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2011 г. N 3115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"ПРЕДОСТАВЛЕНИЕ СВЕДЕНИЙ ИНФОРМАЦИОННОЙ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ОБЕСПЕЧЕНИЯ ГРАДОСТРОИТЕЛЬНОЙ ДЕЯТЕЛЬНОСТИ"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18.05.2012 </w:t>
      </w:r>
      <w:hyperlink r:id="rId5" w:history="1">
        <w:r>
          <w:rPr>
            <w:rFonts w:ascii="Calibri" w:hAnsi="Calibri" w:cs="Calibri"/>
            <w:color w:val="0000FF"/>
          </w:rPr>
          <w:t>N 1148</w:t>
        </w:r>
      </w:hyperlink>
      <w:r>
        <w:rPr>
          <w:rFonts w:ascii="Calibri" w:hAnsi="Calibri" w:cs="Calibri"/>
        </w:rPr>
        <w:t xml:space="preserve">, от 15.02.2013 </w:t>
      </w:r>
      <w:hyperlink r:id="rId6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>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0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сведений информационной системы обеспечения градостроительной деятельности" согласно приложению к настоящему постановлению.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2011 г. N 3115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ИНФОРМАЦИОННОЙ СИСТЕМЫ ОБЕСПЕЧЕНИЯ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ГРАДОСТРОИТЕЛЬНОЙ ДЕЯТЕЛЬНОСТИ"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18.05.2012 </w:t>
      </w:r>
      <w:hyperlink r:id="rId12" w:history="1">
        <w:r>
          <w:rPr>
            <w:rFonts w:ascii="Calibri" w:hAnsi="Calibri" w:cs="Calibri"/>
            <w:color w:val="0000FF"/>
          </w:rPr>
          <w:t>N 1148</w:t>
        </w:r>
      </w:hyperlink>
      <w:r>
        <w:rPr>
          <w:rFonts w:ascii="Calibri" w:hAnsi="Calibri" w:cs="Calibri"/>
        </w:rPr>
        <w:t xml:space="preserve">, от 15.02.2013 </w:t>
      </w:r>
      <w:hyperlink r:id="rId13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>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I. Общие положения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Указание на цели разработки Административного регламента.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Административный регламент предоставления муниципальной услуги (далее - административный регламент) "Предоставление сведений из информационной системы обеспечения градостроительной деятельности" (далее - муниципальная услуга) разработан в целях упорядочения административных процедур и последовательности административных действий при предоставлении муниципальной услуги, повышения качества исполнения и доступности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исполнение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правовые акты, регулирующие предоставление муниципальной услуги: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Градостроительный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29.12.2004 N 190-ФЗ ("Российская газета" N 290 от 30.12.2004);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 ("Российская газета", N 138, 29.06.2006);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системы обеспечения градостроительной деятельности" ("Бюллетень нормативных актов федеральных органов исполнительной власти" N 9 от 03.03.2008);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30.08.2007 N 86 "Об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самоуправления" ("Бюллетень нормативных актов федеральных органов исполнительной власти" N 51 от 17.12.2007);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("Псковская правда" от 10.07.09 N 135 - 136);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Псковской городской Думы от 06.04.2009 N 754 "Об утверждении размеров платы за предоставление сведений, содержащихся в информационной системе обеспечения градостроительной деятельности, осуществляемой на территории муниципального образования "Город Псков" ("Псковская правда" от 09.04.2009 N 62 - 63).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Муниципальная услуга предоставляется физическим и юридическим лицам либо их уполномоченным представителям, органам государственной власти, органам местного самоуправления, обратившимся в Управление по градостроительной деятельности Администрации города Пскова с письменным заявлением (далее - заявители).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настоящем административном регламенте и муниципальной услуге предоставляется в: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Администрации города Пскова.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Местонахождение: 180000, г. Псков, ул. Некрасова, д. 22.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рабочие дни (кроме субботы и воскресенья)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8 часов 48 минут до 18.00,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пятницу - с 8 часов 48 минут до 17.00;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обеденный перерыв - с 13.00 до 14.00.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Руководитель: глава Администрации города Пскова.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(8112) 66-26-67 (приемная).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goradmin@ellink.ru.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Интернет-сайт: www.pskovgorod.ru.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Управлении по градостроительной деятельности Администрации города Пскова (далее - Управление):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Местонахождение: 180017, г. Псков, ул. Я.Фабрициуса, 2-а.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работы: в рабочие дни (кроме субботы и воскресенья)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 8 часов 48 минут до 18.00,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пятницу - с 8 часов 48 минут до 17.00;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обеденный перерыв - с 13.00 до 14.00.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Руководитель: начальник Управления.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(8112) 661363 (приемная).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ugd.pskov@mail.ru.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муниципальной услуги размещается на Портале Государственных услуг Псковской области в сети Интернет: gosuslugi.pskov.ru, на официальном сайте муниципального образования "Город Псков" в сети "Интернет" www.pskovgorod.ru.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 - "Предоставление сведений информационной системы обеспечения градостроительной деятельности".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Управлением.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 предоставления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в виде выписки, справки или заключения.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предоставления муниципальной услуги не может превышать 14 дней со дня поступления заявления в Управление.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15.02.2013 N 403)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Правовым основанием предоставления муниципальной услуги являются положения </w:t>
      </w:r>
      <w:hyperlink r:id="rId21" w:history="1">
        <w:r>
          <w:rPr>
            <w:rFonts w:ascii="Calibri" w:hAnsi="Calibri" w:cs="Calibri"/>
            <w:color w:val="0000FF"/>
          </w:rPr>
          <w:t>статьи 56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57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от 22.12.2004 N 190-ФЗ;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09.06.2006 N 363 "Об информационном обеспечении градостроительной деятельности"; </w:t>
      </w:r>
      <w:hyperlink r:id="rId2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заявитель подает в Управление: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заявление: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физических лиц в заявлении указывается: фамилия, имя, отчество заявителя, адрес места жительства, контактный телефон;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юридических лиц: форма и наименование организации, юридический адрес, телефон ответственного лица;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квитанция об оплате за предоставление сведений, содержащихся в ИСОГД (в соответствии с </w:t>
      </w:r>
      <w:hyperlink w:anchor="Par102" w:history="1">
        <w:r>
          <w:rPr>
            <w:rFonts w:ascii="Calibri" w:hAnsi="Calibri" w:cs="Calibri"/>
            <w:color w:val="0000FF"/>
          </w:rPr>
          <w:t>п. 9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регламента);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оригинал и копия доверенности, подтверждающей полномочия представителя физического лица на обращение с заявлением о предоставлении муниципальной услуги, заверенная нотариально.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15.02.2013 N 403)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(квитанция) об оплате за предоставление сведений содержащихся в ИСОГД запрашивается Управлением путем межведомственного электронного взаимодействия в организациях,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документы. Данный документ не может быть затребован, но при этом заявитель вправе представить этот документ в Управление </w:t>
      </w:r>
      <w:r>
        <w:rPr>
          <w:rFonts w:ascii="Calibri" w:hAnsi="Calibri" w:cs="Calibri"/>
        </w:rPr>
        <w:lastRenderedPageBreak/>
        <w:t>по собственной инициативе.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15.02.2013 N 403)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 не предусмотрено.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представлен неполный перечень необходимых документов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п. 6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заявителя об отказе в процессе подготовки документов;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предоставлении сведений, содержащихся в информационной системе, может быть отказано по причине установленного в соответствии с законодательством Российской Федерации запрета в предоставлении указанных сведений заявителю.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Сведения, содержащиеся в информационной системе обеспечения градостроительной деятельности муниципального образования "Город Псков", предоставляются за плату в размере 1000 рублей из одного раздела ИСОГД, установленную в соответствии с </w:t>
      </w:r>
      <w:hyperlink r:id="rId2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06.04.2009 N 754. Оплата предоставления сведений, содержащихся в информационной системе, осуществляется заявителем через банк или иную кредитную организацию путем наличного или безналичного расчета и зачисляется в доход бюджета города.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Управление, исходя из количества запрашиваемых сведений, содержащихся в информационной системе, и с учетом установленных расчетом размера платы из одного раздела определяет общий размер платы за предоставление таких сведений.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15.02.2013 N 403.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по учету объектов недвижимого имущества, учету государственного и муниципального имущества.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более 30 минут.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- 20 минут.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Помещения, выделенные для предоставления муниципальной услуги, соответствуют Санитарно-эпидемиологическим </w:t>
      </w:r>
      <w:hyperlink r:id="rId29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 Место информирования, предназначенное для ознакомления заявителей с информационными материалами, оснащено: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информационными стендами;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стульями и столами для возможности оформления документов.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в помещениях Управления размещается следующая информация: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выдержки из законодательных и иных нормативно-правовых актов, регулирующих вопросы, связанные с исполнением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перечень документов, необходимых для получения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образцы оформления документов, необходимых для получения муниципальной услуги, и требования к ним;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текст настоящего административного регламента.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приема заявителей оборудуются информационными табличками с указанием: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номера кабинета;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фамилии, имени, отчества и должности специалиста, предоставляющего муниципальную услугу.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муниципальных услуг.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предоставления муниципальной услуги подразделяются на количественные и качественные.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количественных показателей доступности входят: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ожидания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управления.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качественных показателей доступности предоставляемой муниципальной услуги входят: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и полнота информации о предоставляемой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и инструктивных документов;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 обслуживания.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Критерии оценки Обобщенный показатель Условия оценки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нарушений требованиям стандарта качества 1.0 Услуга соответствует стандарту качества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единичных нарушений требованиям стандарта качества или отклонений количественных показателей (срока исполнения и др.) от плановых значений до 5% 0.7 Услуга предоставляется с устранимыми нарушениями стандарта качества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многочисленных нарушений требованиям стандарта качества или отклонений количественных показателей (срока исполнения и др.) от плановых значений свыше 20% при не устранении 0 Услуга не соответствует стандарту качества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gosuslugi.pskov.ru.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39"/>
      <w:bookmarkEnd w:id="9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41"/>
      <w:bookmarkEnd w:id="10"/>
      <w:r>
        <w:rPr>
          <w:rFonts w:ascii="Calibri" w:hAnsi="Calibri" w:cs="Calibri"/>
        </w:rPr>
        <w:t>1. Предоставление муниципальной услуги включает в себя следующие административные процедуры: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консультирование заявителей по предоставлению муниципальной услуги в устной и письменной форме;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прием, регистрация принятых от заявителя документов в журнале и в электронном виде в информационной системе, присвоение документу идентификационного номера;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принятых от заявителя документов;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подготовка и визирование сведений ИСОГД;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сведений ИСОГД заявителю.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47"/>
      <w:bookmarkEnd w:id="11"/>
      <w:r>
        <w:rPr>
          <w:rFonts w:ascii="Calibri" w:hAnsi="Calibri" w:cs="Calibri"/>
        </w:rPr>
        <w:t>2. Административная процедура по консультированию заявителей.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Получение заявителями консультаций по процедуре подготовки муниципальной услуги осуществляется следующими способами: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личного обращения, по телефону;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посредством письменного обращения по почте или по электронной почте;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Консультации предоставляются по следующим вопросам: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срокам предоставления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законодательству, регулирующему предоставление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графику работы Управления.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устного консультирования составляет 15 минут.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письменного консультирования не может превышать 30 дней с момента регистрации заявления в Управлении.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</w:rPr>
        <w:t>3. Административная процедура по приему и регистрация заявления и прилагаемых к нему документов.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Лицом, ответственным за прием документов, является специалист Управления, выполняющий функции по приему и отправке корреспонденции (далее - специалист).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Секретарь Управления фиксирует факт получения пакета документов путем записи в журнале регистрации входящей корреспонденции Управления. Документы передаются секретарем лицу, проверяющему представленные документы на соответствие требованиям, установленным Градостроительным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РФ, в течение дня поступления документов.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Проверка наличия и правильности оформления документов.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1 дня, следующего за днем регистрации поступившего пакета документов, специалист, ответственный за выдачу сведений ИСОГД, осуществляет проверку комплектности представленных документов на соответствие требованиям законодательства.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Специалист Управления, ответственный за предоставление сведений ИСОГД: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журнале о выдаче сведений ИСОГД производит запись о регистрации поступивших документов и присваивает идентификационный номер в течение 2 дней с момента регистрации документов секретарем Управления;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формирует сведения из ИСОГД и заполняет форму в виде выписки, справки или заключения в течение 6 дней с момента регистрации документов и присвоения идентификационного номера;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направляет подготовленные сведения ИСОГД для визирования начальнику Управления. Срок визирования - 3 дня.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предоставляет сведения заявителю.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наличия оснований для отказа, предусмотренных </w:t>
      </w:r>
      <w:hyperlink w:anchor="Par98" w:history="1">
        <w:r>
          <w:rPr>
            <w:rFonts w:ascii="Calibri" w:hAnsi="Calibri" w:cs="Calibri"/>
            <w:color w:val="0000FF"/>
          </w:rPr>
          <w:t>пунктом 8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регламента, специалист в течение 10 дней с момента регистрации документов подготавливает в письменной форме уведомление об отказе.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Зарегистрированное в установленном порядке уведомление об отказе в предоставлении сведений ИСОГД с указанием причин отказа и подписанное начальником Управления направляется почтой в адрес заявителя, либо вручается заявителю под роспись в течение 14 дней с момента регистрации документов в Управлении.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предоставление сведений ИСОГД, вручает заявителю или его уполномоченному представителю, лично под роспись запрашиваемые сведения в виде выписки, справки или заключения.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71"/>
      <w:bookmarkEnd w:id="13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исполнением административного регламента (далее - текущий контроль) осуществляется руководителем Управления и его заместителями, ответственными за организацию работы по предоставлению муниципальной услуги, ежедневно.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Результаты проверки оформляются в виде справки, в которой отмечаются выявленные </w:t>
      </w:r>
      <w:r>
        <w:rPr>
          <w:rFonts w:ascii="Calibri" w:hAnsi="Calibri" w:cs="Calibri"/>
        </w:rPr>
        <w:lastRenderedPageBreak/>
        <w:t>недостатки и предложения по их устранению.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18.05.2012 N 1148)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 в том числе в следующих случаях: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3"/>
      <w:bookmarkEnd w:id="15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</w:t>
      </w:r>
      <w:r>
        <w:rPr>
          <w:rFonts w:ascii="Calibri" w:hAnsi="Calibri" w:cs="Calibri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01"/>
      <w:bookmarkEnd w:id="16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0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9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66" w:rsidRDefault="008847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4766" w:rsidRDefault="008847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21EB" w:rsidRDefault="001F21EB"/>
    <w:sectPr w:rsidR="001F21EB" w:rsidSect="00CA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66"/>
    <w:rsid w:val="001F21EB"/>
    <w:rsid w:val="008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1EB4043A31619DEEFA1FB39CD39062DD35DF52788B914B886EE870A5EF6AD7A8E84929E450B44413DCA19A1P" TargetMode="External"/><Relationship Id="rId18" Type="http://schemas.openxmlformats.org/officeDocument/2006/relationships/hyperlink" Target="consultantplus://offline/ref=1E01EB4043A31619DEEFA1FB39CD39062DD35DF52780B817BB86EE870A5EF6AD7A8E84929E450B44413DCE19ACP" TargetMode="External"/><Relationship Id="rId26" Type="http://schemas.openxmlformats.org/officeDocument/2006/relationships/hyperlink" Target="consultantplus://offline/ref=1E01EB4043A31619DEEFA1FB39CD39062DD35DF52788B914B886EE870A5EF6AD7A8E84929E450B44413DCA19A3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01EB4043A31619DEEFBFF62FA1640E2DD001FF2185B541E4D9B5DA5D57FCFA3DC1DDD0DA48034414A6P" TargetMode="External"/><Relationship Id="rId7" Type="http://schemas.openxmlformats.org/officeDocument/2006/relationships/hyperlink" Target="consultantplus://offline/ref=1E01EB4043A31619DEEFBFF62FA1640E2DD001F92283B541E4D9B5DA5D15A7P" TargetMode="External"/><Relationship Id="rId12" Type="http://schemas.openxmlformats.org/officeDocument/2006/relationships/hyperlink" Target="consultantplus://offline/ref=1E01EB4043A31619DEEFA1FB39CD39062DD35DF52784B910B186EE870A5EF6AD7A8E84929E450B44413DCA19A1P" TargetMode="External"/><Relationship Id="rId17" Type="http://schemas.openxmlformats.org/officeDocument/2006/relationships/hyperlink" Target="consultantplus://offline/ref=1E01EB4043A31619DEEFBFF62FA1640E2BDA04F9268BE84BEC80B9D815AAP" TargetMode="External"/><Relationship Id="rId25" Type="http://schemas.openxmlformats.org/officeDocument/2006/relationships/hyperlink" Target="consultantplus://offline/ref=1E01EB4043A31619DEEFA1FB39CD39062DD35DF52788B914B886EE870A5EF6AD7A8E84929E450B44413DCA19AC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01EB4043A31619DEEFBFF62FA1640E2BDA02F12C8BE84BEC80B9D815AAP" TargetMode="External"/><Relationship Id="rId20" Type="http://schemas.openxmlformats.org/officeDocument/2006/relationships/hyperlink" Target="consultantplus://offline/ref=1E01EB4043A31619DEEFA1FB39CD39062DD35DF52788B914B886EE870A5EF6AD7A8E84929E450B44413DCA19A2P" TargetMode="External"/><Relationship Id="rId29" Type="http://schemas.openxmlformats.org/officeDocument/2006/relationships/hyperlink" Target="consultantplus://offline/ref=1E01EB4043A31619DEEFBFF62FA1640E2DD805F82682B541E4D9B5DA5D57FCFA3DC1DDD0DA480A4514A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1EB4043A31619DEEFA1FB39CD39062DD35DF52788B914B886EE870A5EF6AD7A8E84929E450B44413DCA19A1P" TargetMode="External"/><Relationship Id="rId11" Type="http://schemas.openxmlformats.org/officeDocument/2006/relationships/hyperlink" Target="consultantplus://offline/ref=1E01EB4043A31619DEEFA1FB39CD39062DD35DF52180B617B186EE870A5EF6AD7A8E84929E450B44403DCC19A7P" TargetMode="External"/><Relationship Id="rId24" Type="http://schemas.openxmlformats.org/officeDocument/2006/relationships/hyperlink" Target="consultantplus://offline/ref=1E01EB4043A31619DEEFA1FB39CD39062DD35DF52780B817BB86EE870A5EF6AD7A8E84929E450B44413DCE19ACP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E01EB4043A31619DEEFA1FB39CD39062DD35DF52784B910B186EE870A5EF6AD7A8E84929E450B44413DCA19A1P" TargetMode="External"/><Relationship Id="rId15" Type="http://schemas.openxmlformats.org/officeDocument/2006/relationships/hyperlink" Target="consultantplus://offline/ref=1E01EB4043A31619DEEFBFF62FA1640E2AD80BFD268BE84BEC80B9D85A58A3ED3A88D1D1DA480214A4P" TargetMode="External"/><Relationship Id="rId23" Type="http://schemas.openxmlformats.org/officeDocument/2006/relationships/hyperlink" Target="consultantplus://offline/ref=1E01EB4043A31619DEEFBFF62FA1640E2AD80BFD268BE84BEC80B9D85A58A3ED3A88D1D1DA480214A4P" TargetMode="External"/><Relationship Id="rId28" Type="http://schemas.openxmlformats.org/officeDocument/2006/relationships/hyperlink" Target="consultantplus://offline/ref=1E01EB4043A31619DEEFA1FB39CD39062DD35DF52788B914B886EE870A5EF6AD7A8E84929E450B44413DCB19A5P" TargetMode="External"/><Relationship Id="rId10" Type="http://schemas.openxmlformats.org/officeDocument/2006/relationships/hyperlink" Target="consultantplus://offline/ref=1E01EB4043A31619DEEFA1FB39CD39062DD35DF52180B617B186EE870A5EF6AD7A8E84929E450B444134CF19ACP" TargetMode="External"/><Relationship Id="rId19" Type="http://schemas.openxmlformats.org/officeDocument/2006/relationships/hyperlink" Target="consultantplus://offline/ref=1E01EB4043A31619DEEFA1FB39CD39062DD35DF52680BD11BC86EE870A5EF6AD17AAP" TargetMode="External"/><Relationship Id="rId31" Type="http://schemas.openxmlformats.org/officeDocument/2006/relationships/hyperlink" Target="consultantplus://offline/ref=1E01EB4043A31619DEEFA1FB39CD39062DD35DF52784B910B186EE870A5EF6AD7A8E84929E450B44413DCA19A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01EB4043A31619DEEFA1FB39CD39062DD35DF52088B817BE86EE870A5EF6AD7A8E84929E450B44413DCB19A0P" TargetMode="External"/><Relationship Id="rId14" Type="http://schemas.openxmlformats.org/officeDocument/2006/relationships/hyperlink" Target="consultantplus://offline/ref=1E01EB4043A31619DEEFBFF62FA1640E2DD001FF2185B541E4D9B5DA5D57FCFA3DC1DDD0DA48034014A7P" TargetMode="External"/><Relationship Id="rId22" Type="http://schemas.openxmlformats.org/officeDocument/2006/relationships/hyperlink" Target="consultantplus://offline/ref=1E01EB4043A31619DEEFBFF62FA1640E2DD001FF2185B541E4D9B5DA5D57FCFA3DC1DDD0DA48034014A7P" TargetMode="External"/><Relationship Id="rId27" Type="http://schemas.openxmlformats.org/officeDocument/2006/relationships/hyperlink" Target="consultantplus://offline/ref=1E01EB4043A31619DEEFA1FB39CD39062DD35DF52680BD11BC86EE870A5EF6AD17AAP" TargetMode="External"/><Relationship Id="rId30" Type="http://schemas.openxmlformats.org/officeDocument/2006/relationships/hyperlink" Target="consultantplus://offline/ref=1E01EB4043A31619DEEFBFF62FA1640E2DD001FF2185B541E4D9B5DA5D15A7P" TargetMode="External"/><Relationship Id="rId8" Type="http://schemas.openxmlformats.org/officeDocument/2006/relationships/hyperlink" Target="consultantplus://offline/ref=1E01EB4043A31619DEEFBFF62FA1640E2DD001F12581B541E4D9B5DA5D57FCFA3DC1DDD0DA480A4D14A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4254</Words>
  <Characters>24250</Characters>
  <Application>Microsoft Office Word</Application>
  <DocSecurity>0</DocSecurity>
  <Lines>202</Lines>
  <Paragraphs>56</Paragraphs>
  <ScaleCrop>false</ScaleCrop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2015-08-03T15:00:00Z</dcterms:created>
  <dcterms:modified xsi:type="dcterms:W3CDTF">2015-08-03T15:01:00Z</dcterms:modified>
</cp:coreProperties>
</file>