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27.11.2018 N 422-ФЗ</w:t>
              <w:br/>
              <w:t xml:space="preserve">(ред. от 21.11.2022)</w:t>
              <w:br/>
              <w:t xml:space="preserve">"О проведении эксперимента по установлению специального налогового режима "Налог на профессиональный доход"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ноября 2018 года</w:t>
            </w:r>
          </w:p>
        </w:tc>
        <w:tc>
          <w:tcPr>
            <w:tcW w:w="5103" w:type="dxa"/>
            <w:tcBorders>
              <w:top w:val="nil"/>
              <w:left w:val="nil"/>
              <w:bottom w:val="nil"/>
              <w:right w:val="nil"/>
            </w:tcBorders>
          </w:tcPr>
          <w:p>
            <w:pPr>
              <w:pStyle w:val="0"/>
              <w:jc w:val="right"/>
            </w:pPr>
            <w:r>
              <w:rPr>
                <w:sz w:val="20"/>
              </w:rPr>
              <w:t xml:space="preserve">N 422-ФЗ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ПРОВЕДЕНИИ</w:t>
      </w:r>
    </w:p>
    <w:p>
      <w:pPr>
        <w:pStyle w:val="2"/>
        <w:jc w:val="center"/>
      </w:pPr>
      <w:r>
        <w:rPr>
          <w:sz w:val="20"/>
        </w:rPr>
        <w:t xml:space="preserve">ЭКСПЕРИМЕНТА ПО УСТАНОВЛЕНИЮ СПЕЦИАЛЬНОГО НАЛОГОВОГО</w:t>
      </w:r>
    </w:p>
    <w:p>
      <w:pPr>
        <w:pStyle w:val="2"/>
        <w:jc w:val="center"/>
      </w:pPr>
      <w:r>
        <w:rPr>
          <w:sz w:val="20"/>
        </w:rPr>
        <w:t xml:space="preserve">РЕЖИМА "НАЛОГ НА ПРОФЕССИОНАЛЬНЫЙ ДОХОД"</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ноября 2018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ноября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15.12.2019 </w:t>
            </w:r>
            <w:hyperlink w:history="0" r:id="rId7" w:tooltip="Федеральный закон от 15.12.2019 N 428-ФЗ &quot;О внесении изменений в Федеральный закон &quot;О проведении эксперимента по установлению специального налогового режима &quot;Налог на профессиональный доход&quot; в городе федерального значения Москве, в Московской и Калужской областях, а также в Республике Татарстан (Татарстан)&quot; {КонсультантПлюс}">
              <w:r>
                <w:rPr>
                  <w:sz w:val="20"/>
                  <w:color w:val="0000ff"/>
                </w:rPr>
                <w:t xml:space="preserve">N 428-ФЗ</w:t>
              </w:r>
            </w:hyperlink>
            <w:r>
              <w:rPr>
                <w:sz w:val="20"/>
                <w:color w:val="392c69"/>
              </w:rPr>
              <w:t xml:space="preserve">,</w:t>
            </w:r>
          </w:p>
          <w:p>
            <w:pPr>
              <w:pStyle w:val="0"/>
              <w:jc w:val="center"/>
            </w:pPr>
            <w:r>
              <w:rPr>
                <w:sz w:val="20"/>
                <w:color w:val="392c69"/>
              </w:rPr>
              <w:t xml:space="preserve">от 01.04.2020 </w:t>
            </w:r>
            <w:hyperlink w:history="0" r:id="rId8" w:tooltip="Федеральный закон от 01.04.2020 N 101-ФЗ &quot;О внесении изменений в статью 1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101-ФЗ</w:t>
              </w:r>
            </w:hyperlink>
            <w:r>
              <w:rPr>
                <w:sz w:val="20"/>
                <w:color w:val="392c69"/>
              </w:rPr>
              <w:t xml:space="preserve">, от 08.06.2020 </w:t>
            </w:r>
            <w:hyperlink w:history="0" r:id="rId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11.06.2021 </w:t>
            </w:r>
            <w:hyperlink w:history="0" r:id="rId10"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02.07.2021 </w:t>
            </w:r>
            <w:hyperlink w:history="0" r:id="rId1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28.06.2022 </w:t>
            </w:r>
            <w:hyperlink w:history="0" r:id="rId12"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206-ФЗ</w:t>
              </w:r>
            </w:hyperlink>
            <w:r>
              <w:rPr>
                <w:sz w:val="20"/>
                <w:color w:val="392c69"/>
              </w:rPr>
              <w:t xml:space="preserve">, от 21.11.2022 </w:t>
            </w:r>
            <w:hyperlink w:history="0" r:id="rId13"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Территория и срок проведения эксперимента</w:t>
      </w:r>
    </w:p>
    <w:p>
      <w:pPr>
        <w:pStyle w:val="0"/>
        <w:ind w:firstLine="540"/>
        <w:jc w:val="both"/>
      </w:pPr>
      <w:r>
        <w:rPr>
          <w:sz w:val="20"/>
        </w:rPr>
      </w:r>
    </w:p>
    <w:bookmarkStart w:id="26" w:name="P26"/>
    <w:bookmarkEnd w:id="26"/>
    <w:p>
      <w:pPr>
        <w:pStyle w:val="0"/>
        <w:ind w:firstLine="540"/>
        <w:jc w:val="both"/>
      </w:pPr>
      <w:r>
        <w:rPr>
          <w:sz w:val="20"/>
        </w:rPr>
        <w:t xml:space="preserve">1. В соответствии с </w:t>
      </w:r>
      <w:hyperlink w:history="0" r:id="rId14" w:tooltip="&quot;Налоговый кодекс Российской Федерации (часть первая)&quot; от 31.07.1998 N 146-ФЗ (ред. от 21.11.2022) {КонсультантПлюс}">
        <w:r>
          <w:rPr>
            <w:sz w:val="20"/>
            <w:color w:val="0000ff"/>
          </w:rPr>
          <w:t xml:space="preserve">пунктом 8 статьи 1</w:t>
        </w:r>
      </w:hyperlink>
      <w:r>
        <w:rPr>
          <w:sz w:val="20"/>
        </w:rP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bookmarkStart w:id="27" w:name="P27"/>
    <w:bookmarkEnd w:id="27"/>
    <w:p>
      <w:pPr>
        <w:pStyle w:val="0"/>
        <w:spacing w:before="200" w:line-rule="auto"/>
        <w:ind w:firstLine="540"/>
        <w:jc w:val="both"/>
      </w:pPr>
      <w:r>
        <w:rPr>
          <w:sz w:val="20"/>
        </w:rPr>
        <w:t xml:space="preserve">1) с 1 января 2019 года в городе федерального значения Москве, в Московской и Калужской областях, а также в Республике Татарстан (Татарстан);</w:t>
      </w:r>
    </w:p>
    <w:bookmarkStart w:id="28" w:name="P28"/>
    <w:bookmarkEnd w:id="28"/>
    <w:p>
      <w:pPr>
        <w:pStyle w:val="0"/>
        <w:spacing w:before="200" w:line-rule="auto"/>
        <w:ind w:firstLine="540"/>
        <w:jc w:val="both"/>
      </w:pPr>
      <w:r>
        <w:rPr>
          <w:sz w:val="20"/>
        </w:rPr>
        <w:t xml:space="preserve">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pPr>
        <w:pStyle w:val="0"/>
        <w:spacing w:before="200" w:line-rule="auto"/>
        <w:ind w:firstLine="540"/>
        <w:jc w:val="both"/>
      </w:pPr>
      <w:r>
        <w:rPr>
          <w:sz w:val="20"/>
        </w:rPr>
        <w:t xml:space="preserve">3) с 1 июля 2020 года в субъектах Российской Федерации, не указанных в </w:t>
      </w:r>
      <w:hyperlink w:history="0" w:anchor="P27" w:tooltip="1) с 1 января 2019 года в городе федерального значения Москве, в Московской и Калужской областях, а также в Республике Татарстан (Татарстан);">
        <w:r>
          <w:rPr>
            <w:sz w:val="20"/>
            <w:color w:val="0000ff"/>
          </w:rPr>
          <w:t xml:space="preserve">пунктах 1</w:t>
        </w:r>
      </w:hyperlink>
      <w:r>
        <w:rPr>
          <w:sz w:val="20"/>
        </w:rPr>
        <w:t xml:space="preserve"> и </w:t>
      </w:r>
      <w:hyperlink w:history="0" w:anchor="P28" w:tooltip="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
        <w:r>
          <w:rPr>
            <w:sz w:val="20"/>
            <w:color w:val="0000ff"/>
          </w:rPr>
          <w:t xml:space="preserve">2</w:t>
        </w:r>
      </w:hyperlink>
      <w:r>
        <w:rPr>
          <w:sz w:val="20"/>
        </w:rPr>
        <w:t xml:space="preserve"> настоящей части, с учетом положений </w:t>
      </w:r>
      <w:hyperlink w:history="0" w:anchor="P32" w:tooltip="1.1. В субъектах Российской Федерации, не указанных в пунктах 1 и 2 части 1 настоящей статьи, специальный налоговый режим &quot;Налог на профессиональный доход&quot; вводится в действие законами субъектов Российской Федерации.">
        <w:r>
          <w:rPr>
            <w:sz w:val="20"/>
            <w:color w:val="0000ff"/>
          </w:rPr>
          <w:t xml:space="preserve">частей 1.1</w:t>
        </w:r>
      </w:hyperlink>
      <w:r>
        <w:rPr>
          <w:sz w:val="20"/>
        </w:rPr>
        <w:t xml:space="preserve"> и </w:t>
      </w:r>
      <w:hyperlink w:history="0" w:anchor="P34" w:tooltip="1.2. Закон субъекта Российской Федерации о введении в действие специального налогового режима &quot;Налог на профессиональный доход&quot;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
        <w:r>
          <w:rPr>
            <w:sz w:val="20"/>
            <w:color w:val="0000ff"/>
          </w:rPr>
          <w:t xml:space="preserve">1.2</w:t>
        </w:r>
      </w:hyperlink>
      <w:r>
        <w:rPr>
          <w:sz w:val="20"/>
        </w:rPr>
        <w:t xml:space="preserve"> настоящей статьи.</w:t>
      </w:r>
    </w:p>
    <w:p>
      <w:pPr>
        <w:pStyle w:val="0"/>
        <w:jc w:val="both"/>
      </w:pPr>
      <w:r>
        <w:rPr>
          <w:sz w:val="20"/>
        </w:rPr>
        <w:t xml:space="preserve">(п. 3 введен Федеральным </w:t>
      </w:r>
      <w:hyperlink w:history="0" r:id="rId15" w:tooltip="Федеральный закон от 01.04.2020 N 101-ФЗ &quot;О внесении изменений в статью 1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01.04.2020 N 101-ФЗ)</w:t>
      </w:r>
    </w:p>
    <w:p>
      <w:pPr>
        <w:pStyle w:val="0"/>
        <w:jc w:val="both"/>
      </w:pPr>
      <w:r>
        <w:rPr>
          <w:sz w:val="20"/>
        </w:rPr>
        <w:t xml:space="preserve">(часть 1 в ред. Федерального </w:t>
      </w:r>
      <w:hyperlink w:history="0" r:id="rId16" w:tooltip="Федеральный закон от 15.12.2019 N 428-ФЗ &quot;О внесении изменений в Федеральный закон &quot;О проведении эксперимента по установлению специального налогового режима &quot;Налог на профессиональный доход&quot; в городе федерального значения Москве, в Московской и Калужской областях, а также в Республике Татарстан (Татарстан)&quot; {КонсультантПлюс}">
        <w:r>
          <w:rPr>
            <w:sz w:val="20"/>
            <w:color w:val="0000ff"/>
          </w:rPr>
          <w:t xml:space="preserve">закона</w:t>
        </w:r>
      </w:hyperlink>
      <w:r>
        <w:rPr>
          <w:sz w:val="20"/>
        </w:rPr>
        <w:t xml:space="preserve"> от 15.12.2019 N 428-ФЗ)</w:t>
      </w:r>
    </w:p>
    <w:bookmarkStart w:id="32" w:name="P32"/>
    <w:bookmarkEnd w:id="32"/>
    <w:p>
      <w:pPr>
        <w:pStyle w:val="0"/>
        <w:spacing w:before="200" w:line-rule="auto"/>
        <w:ind w:firstLine="540"/>
        <w:jc w:val="both"/>
      </w:pPr>
      <w:r>
        <w:rPr>
          <w:sz w:val="20"/>
        </w:rPr>
        <w:t xml:space="preserve">1.1. В субъектах Российской Федерации, не указанных в </w:t>
      </w:r>
      <w:hyperlink w:history="0" w:anchor="P27" w:tooltip="1) с 1 января 2019 года в городе федерального значения Москве, в Московской и Калужской областях, а также в Республике Татарстан (Татарстан);">
        <w:r>
          <w:rPr>
            <w:sz w:val="20"/>
            <w:color w:val="0000ff"/>
          </w:rPr>
          <w:t xml:space="preserve">пунктах 1</w:t>
        </w:r>
      </w:hyperlink>
      <w:r>
        <w:rPr>
          <w:sz w:val="20"/>
        </w:rPr>
        <w:t xml:space="preserve"> и </w:t>
      </w:r>
      <w:hyperlink w:history="0" w:anchor="P28" w:tooltip="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
        <w:r>
          <w:rPr>
            <w:sz w:val="20"/>
            <w:color w:val="0000ff"/>
          </w:rPr>
          <w:t xml:space="preserve">2 части 1</w:t>
        </w:r>
      </w:hyperlink>
      <w:r>
        <w:rPr>
          <w:sz w:val="20"/>
        </w:rP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pPr>
        <w:pStyle w:val="0"/>
        <w:jc w:val="both"/>
      </w:pPr>
      <w:r>
        <w:rPr>
          <w:sz w:val="20"/>
        </w:rPr>
        <w:t xml:space="preserve">(часть 1.1 введена Федеральным </w:t>
      </w:r>
      <w:hyperlink w:history="0" r:id="rId17" w:tooltip="Федеральный закон от 01.04.2020 N 101-ФЗ &quot;О внесении изменений в статью 1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01.04.2020 N 101-ФЗ)</w:t>
      </w:r>
    </w:p>
    <w:bookmarkStart w:id="34" w:name="P34"/>
    <w:bookmarkEnd w:id="34"/>
    <w:p>
      <w:pPr>
        <w:pStyle w:val="0"/>
        <w:spacing w:before="200" w:line-rule="auto"/>
        <w:ind w:firstLine="540"/>
        <w:jc w:val="both"/>
      </w:pPr>
      <w:r>
        <w:rPr>
          <w:sz w:val="20"/>
        </w:rPr>
        <w:t xml:space="preserve">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pPr>
        <w:pStyle w:val="0"/>
        <w:jc w:val="both"/>
      </w:pPr>
      <w:r>
        <w:rPr>
          <w:sz w:val="20"/>
        </w:rPr>
        <w:t xml:space="preserve">(часть 1.2 введена Федеральным </w:t>
      </w:r>
      <w:hyperlink w:history="0" r:id="rId18" w:tooltip="Федеральный закон от 01.04.2020 N 101-ФЗ &quot;О внесении изменений в статью 1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01.04.2020 N 101-ФЗ)</w:t>
      </w:r>
    </w:p>
    <w:bookmarkStart w:id="36" w:name="P36"/>
    <w:bookmarkEnd w:id="36"/>
    <w:p>
      <w:pPr>
        <w:pStyle w:val="0"/>
        <w:spacing w:before="200" w:line-rule="auto"/>
        <w:ind w:firstLine="540"/>
        <w:jc w:val="both"/>
      </w:pPr>
      <w:r>
        <w:rPr>
          <w:sz w:val="20"/>
        </w:rPr>
        <w:t xml:space="preserve">1.3. В федеральной территории "Сириус" начать проведение эксперимента с 1 января 2022 года.</w:t>
      </w:r>
    </w:p>
    <w:p>
      <w:pPr>
        <w:pStyle w:val="0"/>
        <w:jc w:val="both"/>
      </w:pPr>
      <w:r>
        <w:rPr>
          <w:sz w:val="20"/>
        </w:rPr>
        <w:t xml:space="preserve">(часть 1.3 введена Федеральным </w:t>
      </w:r>
      <w:hyperlink w:history="0" r:id="rId19"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 дополняется ч. 1.4 (</w:t>
            </w:r>
            <w:hyperlink w:history="0" r:id="rId20"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 Не вступил в силу {КонсультантПлюс}">
              <w:r>
                <w:rPr>
                  <w:sz w:val="20"/>
                  <w:color w:val="0000ff"/>
                </w:rPr>
                <w:t xml:space="preserve">ФЗ</w:t>
              </w:r>
            </w:hyperlink>
            <w:r>
              <w:rPr>
                <w:sz w:val="20"/>
                <w:color w:val="392c69"/>
              </w:rPr>
              <w:t xml:space="preserve"> от 21.11.2022 N 441-ФЗ). См. будущую </w:t>
            </w:r>
            <w:hyperlink w:history="0" r:id="rId21"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Эксперимент проводится до 31 декабря 2028 года включительно.</w:t>
      </w:r>
    </w:p>
    <w:p>
      <w:pPr>
        <w:pStyle w:val="0"/>
        <w:spacing w:before="200" w:line-rule="auto"/>
        <w:ind w:firstLine="540"/>
        <w:jc w:val="both"/>
      </w:pPr>
      <w:r>
        <w:rPr>
          <w:sz w:val="20"/>
        </w:rP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history="0" w:anchor="P99" w:tooltip="8) налогоплательщики, у которых доходы, учитываемые при определении налоговой базы, превысили в текущем календарном году 2,4 миллиона рублей.">
        <w:r>
          <w:rPr>
            <w:sz w:val="20"/>
            <w:color w:val="0000ff"/>
          </w:rPr>
          <w:t xml:space="preserve">пунктом 8 части 2 статьи 4</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2. Общие положения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 ст. 2 вносятся изменения (</w:t>
            </w:r>
            <w:hyperlink w:history="0" r:id="rId22"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 Не вступил в силу {КонсультантПлюс}">
              <w:r>
                <w:rPr>
                  <w:sz w:val="20"/>
                  <w:color w:val="0000ff"/>
                </w:rPr>
                <w:t xml:space="preserve">ФЗ</w:t>
              </w:r>
            </w:hyperlink>
            <w:r>
              <w:rPr>
                <w:sz w:val="20"/>
                <w:color w:val="392c69"/>
              </w:rPr>
              <w:t xml:space="preserve"> от 21.11.2022 N 441-ФЗ). См. будущую </w:t>
            </w:r>
            <w:hyperlink w:history="0" r:id="rId23"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history="0" w:anchor="P27" w:tooltip="1) с 1 января 2019 года в городе федерального значения Москве, в Московской и Калужской областях, а также в Республике Татарстан (Татарстан);">
        <w:r>
          <w:rPr>
            <w:sz w:val="20"/>
            <w:color w:val="0000ff"/>
          </w:rPr>
          <w:t xml:space="preserve">части 1 статьи 1</w:t>
        </w:r>
      </w:hyperlink>
      <w:r>
        <w:rPr>
          <w:sz w:val="20"/>
        </w:rPr>
        <w:t xml:space="preserve"> настоящего Федерального закона, за исключением территории федеральной территории "Сириус", либо территория федеральной территории "Сириус".</w:t>
      </w:r>
    </w:p>
    <w:p>
      <w:pPr>
        <w:pStyle w:val="0"/>
        <w:jc w:val="both"/>
      </w:pPr>
      <w:r>
        <w:rPr>
          <w:sz w:val="20"/>
        </w:rPr>
        <w:t xml:space="preserve">(в ред. Федеральных законов от 15.12.2019 </w:t>
      </w:r>
      <w:hyperlink w:history="0" r:id="rId24" w:tooltip="Федеральный закон от 15.12.2019 N 428-ФЗ &quot;О внесении изменений в Федеральный закон &quot;О проведении эксперимента по установлению специального налогового режима &quot;Налог на профессиональный доход&quot; в городе федерального значения Москве, в Московской и Калужской областях, а также в Республике Татарстан (Татарстан)&quot; {КонсультантПлюс}">
        <w:r>
          <w:rPr>
            <w:sz w:val="20"/>
            <w:color w:val="0000ff"/>
          </w:rPr>
          <w:t xml:space="preserve">N 428-ФЗ</w:t>
        </w:r>
      </w:hyperlink>
      <w:r>
        <w:rPr>
          <w:sz w:val="20"/>
        </w:rPr>
        <w:t xml:space="preserve">, от 11.06.2021 </w:t>
      </w:r>
      <w:hyperlink w:history="0" r:id="rId25"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N 199-ФЗ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2 вносятся изменения (</w:t>
            </w:r>
            <w:hyperlink w:history="0" r:id="rId26"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 Не вступил в силу {КонсультантПлюс}">
              <w:r>
                <w:rPr>
                  <w:sz w:val="20"/>
                  <w:color w:val="0000ff"/>
                </w:rPr>
                <w:t xml:space="preserve">ФЗ</w:t>
              </w:r>
            </w:hyperlink>
            <w:r>
              <w:rPr>
                <w:sz w:val="20"/>
                <w:color w:val="392c69"/>
              </w:rPr>
              <w:t xml:space="preserve"> от 21.11.2022 N 441-ФЗ). См. будущую </w:t>
            </w:r>
            <w:hyperlink w:history="0" r:id="rId27"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Физическое лицо указывает субъект Российской Федерации либо федеральную территорию "Сириус", на территории которого (которой) им ведется деятельность, при переходе на специальный налоговый режим.</w:t>
      </w:r>
    </w:p>
    <w:p>
      <w:pPr>
        <w:pStyle w:val="0"/>
        <w:jc w:val="both"/>
      </w:pPr>
      <w:r>
        <w:rPr>
          <w:sz w:val="20"/>
        </w:rPr>
        <w:t xml:space="preserve">(в ред. Федерального </w:t>
      </w:r>
      <w:hyperlink w:history="0" r:id="rId28"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закона</w:t>
        </w:r>
      </w:hyperlink>
      <w:r>
        <w:rPr>
          <w:sz w:val="20"/>
        </w:rPr>
        <w:t xml:space="preserve"> от 11.06.2021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3 ст. 2 излагается в новой редакции (</w:t>
            </w:r>
            <w:hyperlink w:history="0" r:id="rId29"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 Не вступил в силу {КонсультантПлюс}">
              <w:r>
                <w:rPr>
                  <w:sz w:val="20"/>
                  <w:color w:val="0000ff"/>
                </w:rPr>
                <w:t xml:space="preserve">ФЗ</w:t>
              </w:r>
            </w:hyperlink>
            <w:r>
              <w:rPr>
                <w:sz w:val="20"/>
                <w:color w:val="392c69"/>
              </w:rPr>
              <w:t xml:space="preserve"> от 21.11.2022 N 441-ФЗ). См. будущую </w:t>
            </w:r>
            <w:hyperlink w:history="0" r:id="rId30"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ведения деятельности на территориях нескольких субъектов Российской Федерации и (или) федеральной территории "Сириус" для целей применения специального налогового режима физическое лицо самостоятельно выбирает субъект Российской Федерации либо федеральную территорию "Сириус", на территории которого (которой) им ведется деятельность, и вправе изменять место ведения деятельности не чаще одного раза в течение календарного года.</w:t>
      </w:r>
    </w:p>
    <w:p>
      <w:pPr>
        <w:pStyle w:val="0"/>
        <w:jc w:val="both"/>
      </w:pPr>
      <w:r>
        <w:rPr>
          <w:sz w:val="20"/>
        </w:rPr>
        <w:t xml:space="preserve">(часть 3 в ред. Федерального </w:t>
      </w:r>
      <w:hyperlink w:history="0" r:id="rId31"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закона</w:t>
        </w:r>
      </w:hyperlink>
      <w:r>
        <w:rPr>
          <w:sz w:val="20"/>
        </w:rPr>
        <w:t xml:space="preserve"> от 11.06.2021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2 излагается в новой редакции (</w:t>
            </w:r>
            <w:hyperlink w:history="0" r:id="rId32"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 Не вступил в силу {КонсультантПлюс}">
              <w:r>
                <w:rPr>
                  <w:sz w:val="20"/>
                  <w:color w:val="0000ff"/>
                </w:rPr>
                <w:t xml:space="preserve">ФЗ</w:t>
              </w:r>
            </w:hyperlink>
            <w:r>
              <w:rPr>
                <w:sz w:val="20"/>
                <w:color w:val="392c69"/>
              </w:rPr>
              <w:t xml:space="preserve"> от 21.11.2022 N 441-ФЗ). См. будущую </w:t>
            </w:r>
            <w:hyperlink w:history="0" r:id="rId33"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прекращения ведения деятельности на территории выбранного субъекта Российской Федерации либо территории федеральной территории "Сириус" физическое лицо для целей применения специального налогового режима выбирает другой субъект Российской Федерации либо федеральную территорию "Сириус", которые включены в эксперимент, указаны в </w:t>
      </w:r>
      <w:hyperlink w:history="0" w:anchor="P26" w:tooltip="1. В соответствии с пунктом 8 статьи 1 Налогового кодекса Российской Федерации начать проведение эксперимента по установлению специального налогового режима &quot;Налог на профессиональный доход&quot; (далее - эксперимент) в следующих субъектах Российской Федерации:">
        <w:r>
          <w:rPr>
            <w:sz w:val="20"/>
            <w:color w:val="0000ff"/>
          </w:rPr>
          <w:t xml:space="preserve">частях 1</w:t>
        </w:r>
      </w:hyperlink>
      <w:r>
        <w:rPr>
          <w:sz w:val="20"/>
        </w:rPr>
        <w:t xml:space="preserve"> и </w:t>
      </w:r>
      <w:hyperlink w:history="0" w:anchor="P36" w:tooltip="1.3. В федеральной территории &quot;Сириус&quot; начать проведение эксперимента с 1 января 2022 года.">
        <w:r>
          <w:rPr>
            <w:sz w:val="20"/>
            <w:color w:val="0000ff"/>
          </w:rPr>
          <w:t xml:space="preserve">1.3 статьи 1</w:t>
        </w:r>
      </w:hyperlink>
      <w:r>
        <w:rPr>
          <w:sz w:val="20"/>
        </w:rPr>
        <w:t xml:space="preserve"> настоящего Федерального закона и на территории которого (которой) физическим лицом ведется деятельность, не позднее окончания месяца, следующего за месяцем такого прекращения.</w:t>
      </w:r>
    </w:p>
    <w:p>
      <w:pPr>
        <w:pStyle w:val="0"/>
        <w:jc w:val="both"/>
      </w:pPr>
      <w:r>
        <w:rPr>
          <w:sz w:val="20"/>
        </w:rPr>
        <w:t xml:space="preserve">(часть 4 в ред. Федерального </w:t>
      </w:r>
      <w:hyperlink w:history="0" r:id="rId34"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закона</w:t>
        </w:r>
      </w:hyperlink>
      <w:r>
        <w:rPr>
          <w:sz w:val="20"/>
        </w:rPr>
        <w:t xml:space="preserve"> от 11.06.2021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5 ст. 2 излагается в новой редакции (</w:t>
            </w:r>
            <w:hyperlink w:history="0" r:id="rId35"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 Не вступил в силу {КонсультантПлюс}">
              <w:r>
                <w:rPr>
                  <w:sz w:val="20"/>
                  <w:color w:val="0000ff"/>
                </w:rPr>
                <w:t xml:space="preserve">ФЗ</w:t>
              </w:r>
            </w:hyperlink>
            <w:r>
              <w:rPr>
                <w:sz w:val="20"/>
                <w:color w:val="392c69"/>
              </w:rPr>
              <w:t xml:space="preserve"> от 21.11.2022 N 441-ФЗ). См. будущую </w:t>
            </w:r>
            <w:hyperlink w:history="0" r:id="rId36"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 изменении места ведения деятельности физическое лицо считается ведущим деятельность на территории другого субъекта Российской Федерации либо территории федеральной территории "Сириус" начиная с месяца, в котором физическое лицо выбрало этот субъект Российской Федерации либо федеральную территорию "Сириус".</w:t>
      </w:r>
    </w:p>
    <w:p>
      <w:pPr>
        <w:pStyle w:val="0"/>
        <w:jc w:val="both"/>
      </w:pPr>
      <w:r>
        <w:rPr>
          <w:sz w:val="20"/>
        </w:rPr>
        <w:t xml:space="preserve">(часть 5 в ред. Федерального </w:t>
      </w:r>
      <w:hyperlink w:history="0" r:id="rId37"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закона</w:t>
        </w:r>
      </w:hyperlink>
      <w:r>
        <w:rPr>
          <w:sz w:val="20"/>
        </w:rPr>
        <w:t xml:space="preserve"> от 11.06.2021 N 199-ФЗ)</w:t>
      </w:r>
    </w:p>
    <w:p>
      <w:pPr>
        <w:pStyle w:val="0"/>
        <w:spacing w:before="200" w:line-rule="auto"/>
        <w:ind w:firstLine="540"/>
        <w:jc w:val="both"/>
      </w:pPr>
      <w:r>
        <w:rPr>
          <w:sz w:val="20"/>
        </w:rPr>
        <w:t xml:space="preserve">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pPr>
        <w:pStyle w:val="0"/>
        <w:spacing w:before="200" w:line-rule="auto"/>
        <w:ind w:firstLine="540"/>
        <w:jc w:val="both"/>
      </w:pPr>
      <w:r>
        <w:rPr>
          <w:sz w:val="20"/>
        </w:rPr>
        <w:t xml:space="preserve">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pPr>
        <w:pStyle w:val="0"/>
        <w:spacing w:before="200" w:line-rule="auto"/>
        <w:ind w:firstLine="540"/>
        <w:jc w:val="both"/>
      </w:pPr>
      <w:r>
        <w:rPr>
          <w:sz w:val="20"/>
        </w:rPr>
        <w:t xml:space="preserve">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pPr>
        <w:pStyle w:val="0"/>
        <w:spacing w:before="200" w:line-rule="auto"/>
        <w:ind w:firstLine="540"/>
        <w:jc w:val="both"/>
      </w:pPr>
      <w:r>
        <w:rPr>
          <w:sz w:val="20"/>
        </w:rPr>
        <w:t xml:space="preserve">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pPr>
        <w:pStyle w:val="0"/>
        <w:spacing w:before="200" w:line-rule="auto"/>
        <w:ind w:firstLine="540"/>
        <w:jc w:val="both"/>
      </w:pPr>
      <w:r>
        <w:rPr>
          <w:sz w:val="20"/>
        </w:rPr>
        <w:t xml:space="preserve">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pPr>
        <w:pStyle w:val="0"/>
        <w:spacing w:before="200" w:line-rule="auto"/>
        <w:ind w:firstLine="540"/>
        <w:jc w:val="both"/>
      </w:pPr>
      <w:r>
        <w:rPr>
          <w:sz w:val="20"/>
        </w:rPr>
        <w:t xml:space="preserve">11. Индивидуальные предприниматели, указанные в </w:t>
      </w:r>
      <w:hyperlink w:history="0" r:id="rId38" w:tooltip="&quot;Налоговый кодекс Российской Федерации (часть вторая)&quot; от 05.08.2000 N 117-ФЗ (ред. от 21.11.2022) {КонсультантПлюс}">
        <w:r>
          <w:rPr>
            <w:sz w:val="20"/>
            <w:color w:val="0000ff"/>
          </w:rPr>
          <w:t xml:space="preserve">подпункте 2 пункта 1 статьи 419</w:t>
        </w:r>
      </w:hyperlink>
      <w:r>
        <w:rPr>
          <w:sz w:val="20"/>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pPr>
        <w:pStyle w:val="0"/>
        <w:ind w:firstLine="540"/>
        <w:jc w:val="both"/>
      </w:pPr>
      <w:r>
        <w:rPr>
          <w:sz w:val="20"/>
        </w:rPr>
      </w:r>
    </w:p>
    <w:p>
      <w:pPr>
        <w:pStyle w:val="2"/>
        <w:outlineLvl w:val="0"/>
        <w:ind w:firstLine="540"/>
        <w:jc w:val="both"/>
      </w:pPr>
      <w:r>
        <w:rPr>
          <w:sz w:val="20"/>
        </w:rPr>
        <w:t xml:space="preserve">Статья 3. Информационный обмен с налоговыми органами</w:t>
      </w:r>
    </w:p>
    <w:p>
      <w:pPr>
        <w:pStyle w:val="0"/>
        <w:jc w:val="both"/>
      </w:pPr>
      <w:r>
        <w:rPr>
          <w:sz w:val="20"/>
        </w:rPr>
        <w:t xml:space="preserve">(в ред. Федерального </w:t>
      </w:r>
      <w:hyperlink w:history="0" r:id="rId39"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ind w:firstLine="540"/>
        <w:jc w:val="both"/>
      </w:pPr>
      <w:r>
        <w:rPr>
          <w:sz w:val="20"/>
        </w:rPr>
      </w:r>
    </w:p>
    <w:p>
      <w:pPr>
        <w:pStyle w:val="0"/>
        <w:ind w:firstLine="540"/>
        <w:jc w:val="both"/>
      </w:pPr>
      <w:r>
        <w:rPr>
          <w:sz w:val="20"/>
        </w:rPr>
        <w:t xml:space="preserve">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pPr>
        <w:pStyle w:val="0"/>
        <w:spacing w:before="200" w:line-rule="auto"/>
        <w:ind w:firstLine="540"/>
        <w:jc w:val="both"/>
      </w:pPr>
      <w:r>
        <w:rPr>
          <w:sz w:val="20"/>
        </w:rPr>
        <w:t xml:space="preserve">2. </w:t>
      </w:r>
      <w:hyperlink w:history="0" r:id="rId40" w:tooltip="Приказ ФНС России от 14.02.2022 N ЕД-7-20/106@ &quot;Об утверждении Порядка использования мобильного приложения &quot;Мой налог&quot; {КонсультантПлюс}">
        <w:r>
          <w:rPr>
            <w:sz w:val="20"/>
            <w:color w:val="0000ff"/>
          </w:rPr>
          <w:t xml:space="preserve">Порядок</w:t>
        </w:r>
      </w:hyperlink>
      <w:r>
        <w:rPr>
          <w:sz w:val="20"/>
        </w:rPr>
        <w:t xml:space="preserve">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bookmarkStart w:id="77" w:name="P77"/>
    <w:bookmarkEnd w:id="77"/>
    <w:p>
      <w:pPr>
        <w:pStyle w:val="0"/>
        <w:spacing w:before="200" w:line-rule="auto"/>
        <w:ind w:firstLine="540"/>
        <w:jc w:val="both"/>
      </w:pPr>
      <w:r>
        <w:rPr>
          <w:sz w:val="20"/>
        </w:rPr>
        <w:t xml:space="preserve">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pPr>
        <w:pStyle w:val="0"/>
        <w:spacing w:before="200" w:line-rule="auto"/>
        <w:ind w:firstLine="540"/>
        <w:jc w:val="both"/>
      </w:pPr>
      <w:r>
        <w:rPr>
          <w:sz w:val="20"/>
        </w:rPr>
        <w:t xml:space="preserve">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pPr>
        <w:pStyle w:val="0"/>
        <w:spacing w:before="200" w:line-rule="auto"/>
        <w:ind w:firstLine="540"/>
        <w:jc w:val="both"/>
      </w:pPr>
      <w:r>
        <w:rPr>
          <w:sz w:val="20"/>
        </w:rPr>
        <w:t xml:space="preserve">4.1. В целях настоящего Федерального закона </w:t>
      </w:r>
      <w:hyperlink w:history="0" r:id="rId41"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оператор</w:t>
        </w:r>
      </w:hyperlink>
      <w:r>
        <w:rPr>
          <w:sz w:val="20"/>
        </w:rPr>
        <w:t xml:space="preserve"> федеральной государственной информационной системы "Единый портал государственных и муниципальных услуг (функций)" (далее - единый портал) осуществляет информационный обмен с налоговыми органами для целей постановки на учет и снятия с учета физического лица в качестве налогоплательщика в соответствии с протоколами информационного обмена, размещаемыми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pPr>
        <w:pStyle w:val="0"/>
        <w:jc w:val="both"/>
      </w:pPr>
      <w:r>
        <w:rPr>
          <w:sz w:val="20"/>
        </w:rPr>
        <w:t xml:space="preserve">(часть 4.1 введена Федеральным </w:t>
      </w:r>
      <w:hyperlink w:history="0" r:id="rId42"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28.06.2022 N 206-ФЗ)</w:t>
      </w:r>
    </w:p>
    <w:p>
      <w:pPr>
        <w:pStyle w:val="0"/>
        <w:spacing w:before="200" w:line-rule="auto"/>
        <w:ind w:firstLine="540"/>
        <w:jc w:val="both"/>
      </w:pPr>
      <w:r>
        <w:rPr>
          <w:sz w:val="20"/>
        </w:rPr>
        <w:t xml:space="preserve">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pPr>
        <w:pStyle w:val="0"/>
        <w:spacing w:before="200" w:line-rule="auto"/>
        <w:ind w:firstLine="540"/>
        <w:jc w:val="both"/>
      </w:pPr>
      <w:r>
        <w:rPr>
          <w:sz w:val="20"/>
        </w:rPr>
        <w:t xml:space="preserve">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pPr>
        <w:pStyle w:val="0"/>
        <w:spacing w:before="200" w:line-rule="auto"/>
        <w:ind w:firstLine="540"/>
        <w:jc w:val="both"/>
      </w:pPr>
      <w:r>
        <w:rPr>
          <w:sz w:val="20"/>
        </w:rPr>
        <w:t xml:space="preserve">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pPr>
        <w:pStyle w:val="0"/>
        <w:spacing w:before="200" w:line-rule="auto"/>
        <w:ind w:firstLine="540"/>
        <w:jc w:val="both"/>
      </w:pPr>
      <w:r>
        <w:rPr>
          <w:sz w:val="20"/>
        </w:rPr>
        <w:t xml:space="preserve">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уполномоченную кредитную организацию или единый портал, на бумажном носителе по почте не направляются.</w:t>
      </w:r>
    </w:p>
    <w:p>
      <w:pPr>
        <w:pStyle w:val="0"/>
        <w:jc w:val="both"/>
      </w:pPr>
      <w:r>
        <w:rPr>
          <w:sz w:val="20"/>
        </w:rPr>
        <w:t xml:space="preserve">(в ред. Федерального </w:t>
      </w:r>
      <w:hyperlink w:history="0" r:id="rId43"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pPr>
        <w:pStyle w:val="0"/>
        <w:ind w:firstLine="540"/>
        <w:jc w:val="both"/>
      </w:pPr>
      <w:r>
        <w:rPr>
          <w:sz w:val="20"/>
        </w:rPr>
      </w:r>
    </w:p>
    <w:p>
      <w:pPr>
        <w:pStyle w:val="2"/>
        <w:outlineLvl w:val="0"/>
        <w:ind w:firstLine="540"/>
        <w:jc w:val="both"/>
      </w:pPr>
      <w:r>
        <w:rPr>
          <w:sz w:val="20"/>
        </w:rPr>
        <w:t xml:space="preserve">Статья 4. Налогоплательщики налога на профессиональный доход</w:t>
      </w:r>
    </w:p>
    <w:p>
      <w:pPr>
        <w:pStyle w:val="0"/>
        <w:ind w:firstLine="540"/>
        <w:jc w:val="both"/>
      </w:pPr>
      <w:r>
        <w:rPr>
          <w:sz w:val="20"/>
        </w:rPr>
      </w:r>
    </w:p>
    <w:p>
      <w:pPr>
        <w:pStyle w:val="0"/>
        <w:ind w:firstLine="540"/>
        <w:jc w:val="both"/>
      </w:pPr>
      <w:r>
        <w:rPr>
          <w:sz w:val="20"/>
        </w:rPr>
        <w:t xml:space="preserve">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bookmarkStart w:id="91" w:name="P91"/>
    <w:bookmarkEnd w:id="91"/>
    <w:p>
      <w:pPr>
        <w:pStyle w:val="0"/>
        <w:spacing w:before="200" w:line-rule="auto"/>
        <w:ind w:firstLine="540"/>
        <w:jc w:val="both"/>
      </w:pPr>
      <w:r>
        <w:rPr>
          <w:sz w:val="20"/>
        </w:rPr>
        <w:t xml:space="preserve">2. Не вправе применять специальный налоговый режим:</w:t>
      </w:r>
    </w:p>
    <w:p>
      <w:pPr>
        <w:pStyle w:val="0"/>
        <w:spacing w:before="200" w:line-rule="auto"/>
        <w:ind w:firstLine="540"/>
        <w:jc w:val="both"/>
      </w:pPr>
      <w:r>
        <w:rPr>
          <w:sz w:val="20"/>
        </w:rPr>
        <w:t xml:space="preserve">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pPr>
        <w:pStyle w:val="0"/>
        <w:spacing w:before="200" w:line-rule="auto"/>
        <w:ind w:firstLine="540"/>
        <w:jc w:val="both"/>
      </w:pPr>
      <w:r>
        <w:rPr>
          <w:sz w:val="20"/>
        </w:rPr>
        <w:t xml:space="preserve">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pPr>
        <w:pStyle w:val="0"/>
        <w:spacing w:before="200" w:line-rule="auto"/>
        <w:ind w:firstLine="540"/>
        <w:jc w:val="both"/>
      </w:pPr>
      <w:r>
        <w:rPr>
          <w:sz w:val="20"/>
        </w:rPr>
        <w:t xml:space="preserve">3) лица, занимающиеся добычей и (или) реализацией полезных ископаемых;</w:t>
      </w:r>
    </w:p>
    <w:p>
      <w:pPr>
        <w:pStyle w:val="0"/>
        <w:spacing w:before="200" w:line-rule="auto"/>
        <w:ind w:firstLine="540"/>
        <w:jc w:val="both"/>
      </w:pPr>
      <w:r>
        <w:rPr>
          <w:sz w:val="20"/>
        </w:rPr>
        <w:t xml:space="preserve">4) лица, имеющие работников, с которыми они состоят в трудовых отношениях;</w:t>
      </w:r>
    </w:p>
    <w:p>
      <w:pPr>
        <w:pStyle w:val="0"/>
        <w:spacing w:before="200" w:line-rule="auto"/>
        <w:ind w:firstLine="540"/>
        <w:jc w:val="both"/>
      </w:pPr>
      <w:r>
        <w:rPr>
          <w:sz w:val="20"/>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history="0" w:anchor="P97" w:tooltip="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
        <w:r>
          <w:rPr>
            <w:sz w:val="20"/>
            <w:color w:val="0000ff"/>
          </w:rPr>
          <w:t xml:space="preserve">пунктом 6</w:t>
        </w:r>
      </w:hyperlink>
      <w:r>
        <w:rPr>
          <w:sz w:val="20"/>
        </w:rPr>
        <w:t xml:space="preserve"> настоящей части;</w:t>
      </w:r>
    </w:p>
    <w:bookmarkStart w:id="97" w:name="P97"/>
    <w:bookmarkEnd w:id="97"/>
    <w:p>
      <w:pPr>
        <w:pStyle w:val="0"/>
        <w:spacing w:before="200" w:line-rule="auto"/>
        <w:ind w:firstLine="540"/>
        <w:jc w:val="both"/>
      </w:pPr>
      <w:r>
        <w:rPr>
          <w:sz w:val="20"/>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pPr>
        <w:pStyle w:val="0"/>
        <w:spacing w:before="200" w:line-rule="auto"/>
        <w:ind w:firstLine="540"/>
        <w:jc w:val="both"/>
      </w:pPr>
      <w:r>
        <w:rPr>
          <w:sz w:val="20"/>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history="0" w:anchor="P238" w:tooltip="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
        <w:r>
          <w:rPr>
            <w:sz w:val="20"/>
            <w:color w:val="0000ff"/>
          </w:rPr>
          <w:t xml:space="preserve">частью 4 статьи 15</w:t>
        </w:r>
      </w:hyperlink>
      <w:r>
        <w:rPr>
          <w:sz w:val="20"/>
        </w:rPr>
        <w:t xml:space="preserve"> настоящего Федерального закона;</w:t>
      </w:r>
    </w:p>
    <w:bookmarkStart w:id="99" w:name="P99"/>
    <w:bookmarkEnd w:id="99"/>
    <w:p>
      <w:pPr>
        <w:pStyle w:val="0"/>
        <w:spacing w:before="200" w:line-rule="auto"/>
        <w:ind w:firstLine="540"/>
        <w:jc w:val="both"/>
      </w:pPr>
      <w:r>
        <w:rPr>
          <w:sz w:val="20"/>
        </w:rPr>
        <w:t xml:space="preserve">8) налогоплательщики, у которых доходы, учитываемые при определении налоговой базы, превысили в текущем календарном году 2,4 миллиона рублей.</w:t>
      </w:r>
    </w:p>
    <w:p>
      <w:pPr>
        <w:pStyle w:val="0"/>
        <w:ind w:firstLine="540"/>
        <w:jc w:val="both"/>
      </w:pPr>
      <w:r>
        <w:rPr>
          <w:sz w:val="20"/>
        </w:rPr>
      </w:r>
    </w:p>
    <w:p>
      <w:pPr>
        <w:pStyle w:val="2"/>
        <w:outlineLvl w:val="0"/>
        <w:ind w:firstLine="540"/>
        <w:jc w:val="both"/>
      </w:pPr>
      <w:r>
        <w:rPr>
          <w:sz w:val="20"/>
        </w:rPr>
        <w:t xml:space="preserve">Статья 5. Порядок и условия начала и прекращения применения специального налогового режима</w:t>
      </w:r>
    </w:p>
    <w:p>
      <w:pPr>
        <w:pStyle w:val="0"/>
        <w:ind w:firstLine="540"/>
        <w:jc w:val="both"/>
      </w:pPr>
      <w:r>
        <w:rPr>
          <w:sz w:val="20"/>
        </w:rPr>
      </w:r>
    </w:p>
    <w:p>
      <w:pPr>
        <w:pStyle w:val="0"/>
        <w:ind w:firstLine="540"/>
        <w:jc w:val="both"/>
      </w:pPr>
      <w:r>
        <w:rPr>
          <w:sz w:val="20"/>
        </w:rPr>
        <w:t xml:space="preserve">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pPr>
        <w:pStyle w:val="0"/>
        <w:spacing w:before="200" w:line-rule="auto"/>
        <w:ind w:firstLine="540"/>
        <w:jc w:val="both"/>
      </w:pPr>
      <w:r>
        <w:rPr>
          <w:sz w:val="20"/>
        </w:rPr>
        <w:t xml:space="preserve">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pPr>
        <w:pStyle w:val="0"/>
        <w:spacing w:before="200" w:line-rule="auto"/>
        <w:ind w:firstLine="540"/>
        <w:jc w:val="both"/>
      </w:pPr>
      <w:r>
        <w:rPr>
          <w:sz w:val="20"/>
        </w:rPr>
        <w:t xml:space="preserve">3. Постановка на учет в налоговом органе в качестве налогоплательщиков граждан других государств - членов Евразийского экономического союза, а также граждан Украины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pPr>
        <w:pStyle w:val="0"/>
        <w:jc w:val="both"/>
      </w:pPr>
      <w:r>
        <w:rPr>
          <w:sz w:val="20"/>
        </w:rPr>
        <w:t xml:space="preserve">(в ред. Федеральных законов от 28.06.2022 </w:t>
      </w:r>
      <w:hyperlink w:history="0" r:id="rId44"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206-ФЗ</w:t>
        </w:r>
      </w:hyperlink>
      <w:r>
        <w:rPr>
          <w:sz w:val="20"/>
        </w:rPr>
        <w:t xml:space="preserve">, от 21.11.2022 </w:t>
      </w:r>
      <w:hyperlink w:history="0" r:id="rId45"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pPr>
        <w:pStyle w:val="0"/>
        <w:spacing w:before="200" w:line-rule="auto"/>
        <w:ind w:firstLine="540"/>
        <w:jc w:val="both"/>
      </w:pPr>
      <w:r>
        <w:rPr>
          <w:sz w:val="20"/>
        </w:rPr>
        <w:t xml:space="preserve">5. Граждане Российской Федерации, граждане других государств - членов Евразийского экономического союза, а также граждане Украины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pPr>
        <w:pStyle w:val="0"/>
        <w:jc w:val="both"/>
      </w:pPr>
      <w:r>
        <w:rPr>
          <w:sz w:val="20"/>
        </w:rPr>
        <w:t xml:space="preserve">(в ред. Федеральных законов от 28.06.2022 </w:t>
      </w:r>
      <w:hyperlink w:history="0" r:id="rId46"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206-ФЗ</w:t>
        </w:r>
      </w:hyperlink>
      <w:r>
        <w:rPr>
          <w:sz w:val="20"/>
        </w:rPr>
        <w:t xml:space="preserve">, от 21.11.2022 </w:t>
      </w:r>
      <w:hyperlink w:history="0" r:id="rId47"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5.1. Граждане Российской Федерации, граждане других государств - членов Евразийского экономического союза, а также граждане Украины вправе представить в налоговый орган заявление о постановке на учет и (или) снятии с учета в качестве налогоплательщика через единый портал. В таком случае соответствующее заявление представляется с применением усиленной квалифицированной электронной подписи оператора единого портала. При этом фотография физического лица не представляется.</w:t>
      </w:r>
    </w:p>
    <w:p>
      <w:pPr>
        <w:pStyle w:val="0"/>
        <w:jc w:val="both"/>
      </w:pPr>
      <w:r>
        <w:rPr>
          <w:sz w:val="20"/>
        </w:rPr>
        <w:t xml:space="preserve">(часть 5.1 введена Федеральным </w:t>
      </w:r>
      <w:hyperlink w:history="0" r:id="rId48"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28.06.2022 N 206-ФЗ; в ред. Федерального </w:t>
      </w:r>
      <w:hyperlink w:history="0" r:id="rId49"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443-ФЗ)</w:t>
      </w:r>
    </w:p>
    <w:bookmarkStart w:id="112" w:name="P112"/>
    <w:bookmarkEnd w:id="112"/>
    <w:p>
      <w:pPr>
        <w:pStyle w:val="0"/>
        <w:spacing w:before="200" w:line-rule="auto"/>
        <w:ind w:firstLine="540"/>
        <w:jc w:val="both"/>
      </w:pPr>
      <w:r>
        <w:rPr>
          <w:sz w:val="20"/>
        </w:rPr>
        <w:t xml:space="preserve">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pPr>
        <w:pStyle w:val="0"/>
        <w:spacing w:before="200" w:line-rule="auto"/>
        <w:ind w:firstLine="540"/>
        <w:jc w:val="both"/>
      </w:pPr>
      <w:r>
        <w:rPr>
          <w:sz w:val="20"/>
        </w:rPr>
        <w:t xml:space="preserve">7. При выявлении несоответствия документов (информации), сведений, представленных физическим лицом, уполномоченной кредитной организацией либо оператором единого портала, сведениям, имеющимся у налогового органа,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pPr>
        <w:pStyle w:val="0"/>
        <w:jc w:val="both"/>
      </w:pPr>
      <w:r>
        <w:rPr>
          <w:sz w:val="20"/>
        </w:rPr>
        <w:t xml:space="preserve">(часть 7 в ред. Федерального </w:t>
      </w:r>
      <w:hyperlink w:history="0" r:id="rId50"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bookmarkStart w:id="115" w:name="P115"/>
    <w:bookmarkEnd w:id="115"/>
    <w:p>
      <w:pPr>
        <w:pStyle w:val="0"/>
        <w:spacing w:before="200" w:line-rule="auto"/>
        <w:ind w:firstLine="540"/>
        <w:jc w:val="both"/>
      </w:pPr>
      <w:r>
        <w:rPr>
          <w:sz w:val="20"/>
        </w:rPr>
        <w:t xml:space="preserve">8. При выявлении налоговым органом факта несоответствия физического лица требованиям, предусмотренным </w:t>
      </w:r>
      <w:hyperlink w:history="0" w:anchor="P91" w:tooltip="2. Не вправе применять специальный налоговый режим:">
        <w:r>
          <w:rPr>
            <w:sz w:val="20"/>
            <w:color w:val="0000ff"/>
          </w:rPr>
          <w:t xml:space="preserve">частью 2 статьи 4</w:t>
        </w:r>
      </w:hyperlink>
      <w:r>
        <w:rPr>
          <w:sz w:val="20"/>
        </w:rPr>
        <w:t xml:space="preserve"> настоящего Федерального закона или </w:t>
      </w:r>
      <w:hyperlink w:history="0" w:anchor="P120" w:tooltip="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
        <w:r>
          <w:rPr>
            <w:sz w:val="20"/>
            <w:color w:val="0000ff"/>
          </w:rPr>
          <w:t xml:space="preserve">частью 11</w:t>
        </w:r>
      </w:hyperlink>
      <w:r>
        <w:rPr>
          <w:sz w:val="20"/>
        </w:rPr>
        <w:t xml:space="preserve"> настоящей статьи,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pPr>
        <w:pStyle w:val="0"/>
        <w:jc w:val="both"/>
      </w:pPr>
      <w:r>
        <w:rPr>
          <w:sz w:val="20"/>
        </w:rPr>
        <w:t xml:space="preserve">(в ред. Федерального </w:t>
      </w:r>
      <w:hyperlink w:history="0" r:id="rId51"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9. В случае, если обстоятельства, указанные в </w:t>
      </w:r>
      <w:hyperlink w:history="0" w:anchor="P112" w:tooltip="6. При выявлении противоречий между представленными физическим лицом документами (информацией), сведениями налоговый орган через мобильное приложение &quot;Мой налог&quot;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
        <w:r>
          <w:rPr>
            <w:sz w:val="20"/>
            <w:color w:val="0000ff"/>
          </w:rPr>
          <w:t xml:space="preserve">частях 6</w:t>
        </w:r>
      </w:hyperlink>
      <w:r>
        <w:rPr>
          <w:sz w:val="20"/>
        </w:rPr>
        <w:t xml:space="preserve"> - </w:t>
      </w:r>
      <w:hyperlink w:history="0" w:anchor="P115" w:tooltip="8. При выявлении налоговым органом факта несоответствия физического лица требованиям, предусмотренным частью 2 статьи 4 настоящего Федерального закона или частью 11 настоящей статьи, налоговый орган уведомляет физическое лицо через мобильное приложение &quot;Мой налог&quot;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
        <w:r>
          <w:rPr>
            <w:sz w:val="20"/>
            <w:color w:val="0000ff"/>
          </w:rPr>
          <w:t xml:space="preserve">8</w:t>
        </w:r>
      </w:hyperlink>
      <w:r>
        <w:rPr>
          <w:sz w:val="20"/>
        </w:rP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pPr>
        <w:pStyle w:val="0"/>
        <w:jc w:val="both"/>
      </w:pPr>
      <w:r>
        <w:rPr>
          <w:sz w:val="20"/>
        </w:rPr>
        <w:t xml:space="preserve">(в ред. Федерального </w:t>
      </w:r>
      <w:hyperlink w:history="0" r:id="rId52"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10. Датой постановки на учет физического лица в качестве налогоплательщика является дата направления в налоговый орган соответствующего заявления.</w:t>
      </w:r>
    </w:p>
    <w:bookmarkStart w:id="120" w:name="P120"/>
    <w:bookmarkEnd w:id="120"/>
    <w:p>
      <w:pPr>
        <w:pStyle w:val="0"/>
        <w:spacing w:before="200" w:line-rule="auto"/>
        <w:ind w:firstLine="540"/>
        <w:jc w:val="both"/>
      </w:pPr>
      <w:r>
        <w:rPr>
          <w:sz w:val="20"/>
        </w:rPr>
        <w:t xml:space="preserve">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pPr>
        <w:pStyle w:val="0"/>
        <w:spacing w:before="200" w:line-rule="auto"/>
        <w:ind w:firstLine="540"/>
        <w:jc w:val="both"/>
      </w:pPr>
      <w:r>
        <w:rPr>
          <w:sz w:val="20"/>
        </w:rP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history="0" w:anchor="P91" w:tooltip="2. Не вправе применять специальный налоговый режим:">
        <w:r>
          <w:rPr>
            <w:sz w:val="20"/>
            <w:color w:val="0000ff"/>
          </w:rPr>
          <w:t xml:space="preserve">части 2 статьи 4</w:t>
        </w:r>
      </w:hyperlink>
      <w:r>
        <w:rPr>
          <w:sz w:val="20"/>
        </w:rPr>
        <w:t xml:space="preserve"> настоящего Федерального закона, при представлении в налоговый орган через мобильное приложение "Мой налог" заявления о снятии с учета.</w:t>
      </w:r>
    </w:p>
    <w:p>
      <w:pPr>
        <w:pStyle w:val="0"/>
        <w:spacing w:before="200" w:line-rule="auto"/>
        <w:ind w:firstLine="540"/>
        <w:jc w:val="both"/>
      </w:pPr>
      <w:r>
        <w:rPr>
          <w:sz w:val="20"/>
        </w:rPr>
        <w:t xml:space="preserve">13. Датой снятия физического лица с учета в качестве налогоплательщика является дата направления в налоговый орган заявления о снятии с учета.</w:t>
      </w:r>
    </w:p>
    <w:p>
      <w:pPr>
        <w:pStyle w:val="0"/>
        <w:spacing w:before="200" w:line-rule="auto"/>
        <w:ind w:firstLine="540"/>
        <w:jc w:val="both"/>
      </w:pPr>
      <w:r>
        <w:rPr>
          <w:sz w:val="20"/>
        </w:rPr>
        <w:t xml:space="preserve">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pPr>
        <w:pStyle w:val="0"/>
        <w:jc w:val="both"/>
      </w:pPr>
      <w:r>
        <w:rPr>
          <w:sz w:val="20"/>
        </w:rPr>
        <w:t xml:space="preserve">(в ред. Федерального </w:t>
      </w:r>
      <w:hyperlink w:history="0" r:id="rId53"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history="0" w:anchor="P91" w:tooltip="2. Не вправе применять специальный налоговый режим:">
        <w:r>
          <w:rPr>
            <w:sz w:val="20"/>
            <w:color w:val="0000ff"/>
          </w:rPr>
          <w:t xml:space="preserve">части 2 статьи 4</w:t>
        </w:r>
      </w:hyperlink>
      <w:r>
        <w:rPr>
          <w:sz w:val="20"/>
        </w:rP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pPr>
        <w:pStyle w:val="0"/>
        <w:spacing w:before="200" w:line-rule="auto"/>
        <w:ind w:firstLine="540"/>
        <w:jc w:val="both"/>
      </w:pPr>
      <w:r>
        <w:rPr>
          <w:sz w:val="20"/>
        </w:rP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history="0" w:anchor="P91" w:tooltip="2. Не вправе применять специальный налоговый режим:">
        <w:r>
          <w:rPr>
            <w:sz w:val="20"/>
            <w:color w:val="0000ff"/>
          </w:rPr>
          <w:t xml:space="preserve">части 2 статьи 4</w:t>
        </w:r>
      </w:hyperlink>
      <w:r>
        <w:rPr>
          <w:sz w:val="20"/>
        </w:rPr>
        <w:t xml:space="preserve"> настоящего Федерального закона постановка на учет такого физического лица аннулируется.</w:t>
      </w:r>
    </w:p>
    <w:p>
      <w:pPr>
        <w:pStyle w:val="0"/>
        <w:spacing w:before="200" w:line-rule="auto"/>
        <w:ind w:firstLine="540"/>
        <w:jc w:val="both"/>
      </w:pPr>
      <w:r>
        <w:rPr>
          <w:sz w:val="20"/>
        </w:rPr>
        <w:t xml:space="preserve">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w:t>
      </w:r>
    </w:p>
    <w:p>
      <w:pPr>
        <w:pStyle w:val="0"/>
        <w:jc w:val="both"/>
      </w:pPr>
      <w:r>
        <w:rPr>
          <w:sz w:val="20"/>
        </w:rPr>
        <w:t xml:space="preserve">(в ред. Федерального </w:t>
      </w:r>
      <w:hyperlink w:history="0" r:id="rId54"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bookmarkStart w:id="130" w:name="P130"/>
    <w:bookmarkEnd w:id="130"/>
    <w:p>
      <w:pPr>
        <w:pStyle w:val="0"/>
        <w:spacing w:before="200" w:line-rule="auto"/>
        <w:ind w:firstLine="540"/>
        <w:jc w:val="both"/>
      </w:pPr>
      <w:r>
        <w:rPr>
          <w:sz w:val="20"/>
        </w:rP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history="0" w:anchor="P91" w:tooltip="2. Не вправе применять специальный налоговый режим:">
        <w:r>
          <w:rPr>
            <w:sz w:val="20"/>
            <w:color w:val="0000ff"/>
          </w:rPr>
          <w:t xml:space="preserve">частью 2 статьи 4</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6. Объект налогообложения</w:t>
      </w:r>
    </w:p>
    <w:p>
      <w:pPr>
        <w:pStyle w:val="0"/>
        <w:ind w:firstLine="540"/>
        <w:jc w:val="both"/>
      </w:pPr>
      <w:r>
        <w:rPr>
          <w:sz w:val="20"/>
        </w:rPr>
      </w:r>
    </w:p>
    <w:p>
      <w:pPr>
        <w:pStyle w:val="0"/>
        <w:ind w:firstLine="540"/>
        <w:jc w:val="both"/>
      </w:pPr>
      <w:r>
        <w:rPr>
          <w:sz w:val="20"/>
        </w:rPr>
        <w:t xml:space="preserve">1. Объектом налогообложения признаются доходы от реализации товаров (работ, услуг, имущественных прав).</w:t>
      </w:r>
    </w:p>
    <w:p>
      <w:pPr>
        <w:pStyle w:val="0"/>
        <w:spacing w:before="200" w:line-rule="auto"/>
        <w:ind w:firstLine="540"/>
        <w:jc w:val="both"/>
      </w:pPr>
      <w:r>
        <w:rPr>
          <w:sz w:val="20"/>
        </w:rPr>
        <w:t xml:space="preserve">2. Для целей настоящего Федерального закона не признаются объектом налогообложения доходы:</w:t>
      </w:r>
    </w:p>
    <w:p>
      <w:pPr>
        <w:pStyle w:val="0"/>
        <w:spacing w:before="200" w:line-rule="auto"/>
        <w:ind w:firstLine="540"/>
        <w:jc w:val="both"/>
      </w:pPr>
      <w:r>
        <w:rPr>
          <w:sz w:val="20"/>
        </w:rPr>
        <w:t xml:space="preserve">1) получаемые в рамках трудовых отношений;</w:t>
      </w:r>
    </w:p>
    <w:p>
      <w:pPr>
        <w:pStyle w:val="0"/>
        <w:spacing w:before="200" w:line-rule="auto"/>
        <w:ind w:firstLine="540"/>
        <w:jc w:val="both"/>
      </w:pPr>
      <w:r>
        <w:rPr>
          <w:sz w:val="20"/>
        </w:rPr>
        <w:t xml:space="preserve">2) от продажи недвижимого имущества, транспортных средств;</w:t>
      </w:r>
    </w:p>
    <w:p>
      <w:pPr>
        <w:pStyle w:val="0"/>
        <w:spacing w:before="200" w:line-rule="auto"/>
        <w:ind w:firstLine="540"/>
        <w:jc w:val="both"/>
      </w:pPr>
      <w:r>
        <w:rPr>
          <w:sz w:val="20"/>
        </w:rPr>
        <w:t xml:space="preserve">3) от передачи имущественных прав на недвижимое имущество (за исключением аренды (найма) жилых помещений);</w:t>
      </w:r>
    </w:p>
    <w:p>
      <w:pPr>
        <w:pStyle w:val="0"/>
        <w:spacing w:before="200" w:line-rule="auto"/>
        <w:ind w:firstLine="540"/>
        <w:jc w:val="both"/>
      </w:pPr>
      <w:r>
        <w:rPr>
          <w:sz w:val="20"/>
        </w:rPr>
        <w:t xml:space="preserve">4) государственных и муниципальных служащих, за исключением доходов от сдачи в аренду (наем) жилых помещений;</w:t>
      </w:r>
    </w:p>
    <w:p>
      <w:pPr>
        <w:pStyle w:val="0"/>
        <w:spacing w:before="200" w:line-rule="auto"/>
        <w:ind w:firstLine="540"/>
        <w:jc w:val="both"/>
      </w:pPr>
      <w:r>
        <w:rPr>
          <w:sz w:val="20"/>
        </w:rPr>
        <w:t xml:space="preserve">5) от продажи имущества, использовавшегося налогоплательщиками для личных, домашних и (или) иных подобных нужд;</w:t>
      </w:r>
    </w:p>
    <w:p>
      <w:pPr>
        <w:pStyle w:val="0"/>
        <w:spacing w:before="200" w:line-rule="auto"/>
        <w:ind w:firstLine="540"/>
        <w:jc w:val="both"/>
      </w:pPr>
      <w:r>
        <w:rPr>
          <w:sz w:val="20"/>
        </w:rPr>
        <w:t xml:space="preserve">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pPr>
        <w:pStyle w:val="0"/>
        <w:spacing w:before="200" w:line-rule="auto"/>
        <w:ind w:firstLine="540"/>
        <w:jc w:val="both"/>
      </w:pPr>
      <w:r>
        <w:rPr>
          <w:sz w:val="20"/>
        </w:rPr>
        <w:t xml:space="preserve">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pPr>
        <w:pStyle w:val="0"/>
        <w:spacing w:before="200" w:line-rule="auto"/>
        <w:ind w:firstLine="540"/>
        <w:jc w:val="both"/>
      </w:pPr>
      <w:r>
        <w:rPr>
          <w:sz w:val="20"/>
        </w:rPr>
        <w:t xml:space="preserve">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pPr>
        <w:pStyle w:val="0"/>
        <w:spacing w:before="200" w:line-rule="auto"/>
        <w:ind w:firstLine="540"/>
        <w:jc w:val="both"/>
      </w:pPr>
      <w:r>
        <w:rPr>
          <w:sz w:val="20"/>
        </w:rPr>
        <w:t xml:space="preserve">9) утратил силу с 1 января 2020 года. - Федеральный </w:t>
      </w:r>
      <w:hyperlink w:history="0" r:id="rId55" w:tooltip="Федеральный закон от 15.12.2019 N 428-ФЗ &quot;О внесении изменений в Федеральный закон &quot;О проведении эксперимента по установлению специального налогового режима &quot;Налог на профессиональный доход&quot; в городе федерального значения Москве, в Московской и Калужской областях, а также в Республике Татарстан (Татарстан)&quot; {КонсультантПлюс}">
        <w:r>
          <w:rPr>
            <w:sz w:val="20"/>
            <w:color w:val="0000ff"/>
          </w:rPr>
          <w:t xml:space="preserve">закон</w:t>
        </w:r>
      </w:hyperlink>
      <w:r>
        <w:rPr>
          <w:sz w:val="20"/>
        </w:rPr>
        <w:t xml:space="preserve"> от 15.12.2019 N 428-ФЗ;</w:t>
      </w:r>
    </w:p>
    <w:p>
      <w:pPr>
        <w:pStyle w:val="0"/>
        <w:spacing w:before="200" w:line-rule="auto"/>
        <w:ind w:firstLine="540"/>
        <w:jc w:val="both"/>
      </w:pPr>
      <w:r>
        <w:rPr>
          <w:sz w:val="20"/>
        </w:rPr>
        <w:t xml:space="preserve">10) от уступки (переуступки) прав требований;</w:t>
      </w:r>
    </w:p>
    <w:p>
      <w:pPr>
        <w:pStyle w:val="0"/>
        <w:spacing w:before="200" w:line-rule="auto"/>
        <w:ind w:firstLine="540"/>
        <w:jc w:val="both"/>
      </w:pPr>
      <w:r>
        <w:rPr>
          <w:sz w:val="20"/>
        </w:rPr>
        <w:t xml:space="preserve">11) в натуральной форме;</w:t>
      </w:r>
    </w:p>
    <w:p>
      <w:pPr>
        <w:pStyle w:val="0"/>
        <w:spacing w:before="200" w:line-rule="auto"/>
        <w:ind w:firstLine="540"/>
        <w:jc w:val="both"/>
      </w:pPr>
      <w:r>
        <w:rPr>
          <w:sz w:val="20"/>
        </w:rPr>
        <w:t xml:space="preserve">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pPr>
        <w:pStyle w:val="0"/>
        <w:ind w:firstLine="540"/>
        <w:jc w:val="both"/>
      </w:pPr>
      <w:r>
        <w:rPr>
          <w:sz w:val="20"/>
        </w:rPr>
      </w:r>
    </w:p>
    <w:p>
      <w:pPr>
        <w:pStyle w:val="2"/>
        <w:outlineLvl w:val="0"/>
        <w:ind w:firstLine="540"/>
        <w:jc w:val="both"/>
      </w:pPr>
      <w:r>
        <w:rPr>
          <w:sz w:val="20"/>
        </w:rPr>
        <w:t xml:space="preserve">Статья 7. Порядок признания доходов</w:t>
      </w:r>
    </w:p>
    <w:p>
      <w:pPr>
        <w:pStyle w:val="0"/>
        <w:ind w:firstLine="540"/>
        <w:jc w:val="both"/>
      </w:pPr>
      <w:r>
        <w:rPr>
          <w:sz w:val="20"/>
        </w:rPr>
      </w:r>
    </w:p>
    <w:p>
      <w:pPr>
        <w:pStyle w:val="0"/>
        <w:ind w:firstLine="540"/>
        <w:jc w:val="both"/>
      </w:pPr>
      <w:r>
        <w:rPr>
          <w:sz w:val="20"/>
        </w:rPr>
        <w:t xml:space="preserve">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pPr>
        <w:pStyle w:val="0"/>
        <w:spacing w:before="200" w:line-rule="auto"/>
        <w:ind w:firstLine="540"/>
        <w:jc w:val="both"/>
      </w:pPr>
      <w:r>
        <w:rPr>
          <w:sz w:val="20"/>
        </w:rPr>
        <w:t xml:space="preserve">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pPr>
        <w:pStyle w:val="0"/>
        <w:spacing w:before="200" w:line-rule="auto"/>
        <w:ind w:firstLine="540"/>
        <w:jc w:val="both"/>
      </w:pPr>
      <w:r>
        <w:rPr>
          <w:sz w:val="20"/>
        </w:rPr>
        <w:t xml:space="preserve">3. Индивидуальные предприниматели, ранее применявшие иные специальные налоговые режимы в соответствии с Налоговым </w:t>
      </w:r>
      <w:hyperlink w:history="0" r:id="rId56" w:tooltip="&quot;Налоговый кодекс Российской Федерации (часть первая)&quot; от 31.07.1998 N 146-ФЗ (ред. от 21.11.2022) {КонсультантПлюс}">
        <w:r>
          <w:rPr>
            <w:sz w:val="20"/>
            <w:color w:val="0000ff"/>
          </w:rPr>
          <w:t xml:space="preserve">кодексом</w:t>
        </w:r>
      </w:hyperlink>
      <w:r>
        <w:rPr>
          <w:sz w:val="20"/>
        </w:rP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pPr>
        <w:pStyle w:val="0"/>
        <w:ind w:firstLine="540"/>
        <w:jc w:val="both"/>
      </w:pPr>
      <w:r>
        <w:rPr>
          <w:sz w:val="20"/>
        </w:rPr>
      </w:r>
    </w:p>
    <w:p>
      <w:pPr>
        <w:pStyle w:val="2"/>
        <w:outlineLvl w:val="0"/>
        <w:ind w:firstLine="540"/>
        <w:jc w:val="both"/>
      </w:pPr>
      <w:r>
        <w:rPr>
          <w:sz w:val="20"/>
        </w:rPr>
        <w:t xml:space="preserve">Статья 8. Налоговая база</w:t>
      </w:r>
    </w:p>
    <w:p>
      <w:pPr>
        <w:pStyle w:val="0"/>
        <w:ind w:firstLine="540"/>
        <w:jc w:val="both"/>
      </w:pPr>
      <w:r>
        <w:rPr>
          <w:sz w:val="20"/>
        </w:rPr>
      </w:r>
    </w:p>
    <w:p>
      <w:pPr>
        <w:pStyle w:val="0"/>
        <w:ind w:firstLine="540"/>
        <w:jc w:val="both"/>
      </w:pPr>
      <w:r>
        <w:rPr>
          <w:sz w:val="20"/>
        </w:rPr>
        <w:t xml:space="preserve">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pPr>
        <w:pStyle w:val="0"/>
        <w:spacing w:before="200" w:line-rule="auto"/>
        <w:ind w:firstLine="540"/>
        <w:jc w:val="both"/>
      </w:pPr>
      <w:r>
        <w:rPr>
          <w:sz w:val="20"/>
        </w:rPr>
        <w:t xml:space="preserve">2. В целях определения налоговой базы доходы учитываются нарастающим итогом с начала налогового периода.</w:t>
      </w:r>
    </w:p>
    <w:p>
      <w:pPr>
        <w:pStyle w:val="0"/>
        <w:spacing w:before="200" w:line-rule="auto"/>
        <w:ind w:firstLine="540"/>
        <w:jc w:val="both"/>
      </w:pPr>
      <w:r>
        <w:rPr>
          <w:sz w:val="20"/>
        </w:rPr>
        <w:t xml:space="preserve">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pPr>
        <w:pStyle w:val="0"/>
        <w:spacing w:before="200" w:line-rule="auto"/>
        <w:ind w:firstLine="540"/>
        <w:jc w:val="both"/>
      </w:pPr>
      <w:r>
        <w:rPr>
          <w:sz w:val="20"/>
        </w:rPr>
        <w:t xml:space="preserve">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pPr>
        <w:pStyle w:val="0"/>
        <w:spacing w:before="200" w:line-rule="auto"/>
        <w:ind w:firstLine="540"/>
        <w:jc w:val="both"/>
      </w:pPr>
      <w:r>
        <w:rPr>
          <w:sz w:val="20"/>
        </w:rPr>
        <w:t xml:space="preserve">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pPr>
        <w:pStyle w:val="0"/>
        <w:spacing w:before="200" w:line-rule="auto"/>
        <w:ind w:firstLine="540"/>
        <w:jc w:val="both"/>
      </w:pPr>
      <w:r>
        <w:rPr>
          <w:sz w:val="20"/>
        </w:rP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w:history="0" r:id="rId57" w:tooltip="&quot;Налоговый кодекс Российской Федерации (часть первая)&quot; от 31.07.1998 N 146-ФЗ (ред. от 21.11.2022) {КонсультантПлюс}">
        <w:r>
          <w:rPr>
            <w:sz w:val="20"/>
            <w:color w:val="0000ff"/>
          </w:rPr>
          <w:t xml:space="preserve">статьей 78</w:t>
        </w:r>
      </w:hyperlink>
      <w:r>
        <w:rPr>
          <w:sz w:val="20"/>
        </w:rPr>
        <w:t xml:space="preserve"> Налогового кодекса Российской Федерации.</w:t>
      </w:r>
    </w:p>
    <w:p>
      <w:pPr>
        <w:pStyle w:val="0"/>
        <w:ind w:firstLine="540"/>
        <w:jc w:val="both"/>
      </w:pPr>
      <w:r>
        <w:rPr>
          <w:sz w:val="20"/>
        </w:rPr>
      </w:r>
    </w:p>
    <w:p>
      <w:pPr>
        <w:pStyle w:val="2"/>
        <w:outlineLvl w:val="0"/>
        <w:ind w:firstLine="540"/>
        <w:jc w:val="both"/>
      </w:pPr>
      <w:r>
        <w:rPr>
          <w:sz w:val="20"/>
        </w:rPr>
        <w:t xml:space="preserve">Статья 9. Налоговый период</w:t>
      </w:r>
    </w:p>
    <w:p>
      <w:pPr>
        <w:pStyle w:val="0"/>
        <w:ind w:firstLine="540"/>
        <w:jc w:val="both"/>
      </w:pPr>
      <w:r>
        <w:rPr>
          <w:sz w:val="20"/>
        </w:rPr>
      </w:r>
    </w:p>
    <w:p>
      <w:pPr>
        <w:pStyle w:val="0"/>
        <w:ind w:firstLine="540"/>
        <w:jc w:val="both"/>
      </w:pPr>
      <w:r>
        <w:rPr>
          <w:sz w:val="20"/>
        </w:rPr>
        <w:t xml:space="preserve">1. Налоговым периодом признается календарный месяц, если иное не предусмотрено настоящей статьей.</w:t>
      </w:r>
    </w:p>
    <w:p>
      <w:pPr>
        <w:pStyle w:val="0"/>
        <w:spacing w:before="200" w:line-rule="auto"/>
        <w:ind w:firstLine="540"/>
        <w:jc w:val="both"/>
      </w:pPr>
      <w:r>
        <w:rPr>
          <w:sz w:val="20"/>
        </w:rPr>
        <w:t xml:space="preserve">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pPr>
        <w:pStyle w:val="0"/>
        <w:spacing w:before="200" w:line-rule="auto"/>
        <w:ind w:firstLine="540"/>
        <w:jc w:val="both"/>
      </w:pPr>
      <w:r>
        <w:rPr>
          <w:sz w:val="20"/>
        </w:rPr>
        <w:t xml:space="preserve">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pPr>
        <w:pStyle w:val="0"/>
        <w:spacing w:before="200" w:line-rule="auto"/>
        <w:ind w:firstLine="540"/>
        <w:jc w:val="both"/>
      </w:pPr>
      <w:r>
        <w:rPr>
          <w:sz w:val="20"/>
        </w:rPr>
        <w:t xml:space="preserve">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pPr>
        <w:pStyle w:val="0"/>
        <w:ind w:firstLine="540"/>
        <w:jc w:val="both"/>
      </w:pPr>
      <w:r>
        <w:rPr>
          <w:sz w:val="20"/>
        </w:rPr>
      </w:r>
    </w:p>
    <w:p>
      <w:pPr>
        <w:pStyle w:val="2"/>
        <w:outlineLvl w:val="0"/>
        <w:ind w:firstLine="540"/>
        <w:jc w:val="both"/>
      </w:pPr>
      <w:r>
        <w:rPr>
          <w:sz w:val="20"/>
        </w:rPr>
        <w:t xml:space="preserve">Статья 10. Налоговые ставки</w:t>
      </w:r>
    </w:p>
    <w:p>
      <w:pPr>
        <w:pStyle w:val="0"/>
        <w:ind w:firstLine="540"/>
        <w:jc w:val="both"/>
      </w:pPr>
      <w:r>
        <w:rPr>
          <w:sz w:val="20"/>
        </w:rPr>
      </w:r>
    </w:p>
    <w:p>
      <w:pPr>
        <w:pStyle w:val="0"/>
        <w:ind w:firstLine="540"/>
        <w:jc w:val="both"/>
      </w:pPr>
      <w:r>
        <w:rPr>
          <w:sz w:val="20"/>
        </w:rPr>
        <w:t xml:space="preserve">Налоговые ставки устанавливаются в следующих размерах:</w:t>
      </w:r>
    </w:p>
    <w:bookmarkStart w:id="174" w:name="P174"/>
    <w:bookmarkEnd w:id="174"/>
    <w:p>
      <w:pPr>
        <w:pStyle w:val="0"/>
        <w:spacing w:before="200" w:line-rule="auto"/>
        <w:ind w:firstLine="540"/>
        <w:jc w:val="both"/>
      </w:pPr>
      <w:r>
        <w:rPr>
          <w:sz w:val="20"/>
        </w:rPr>
        <w:t xml:space="preserve">1) 4 процента в отношении доходов, полученных налогоплательщиками от реализации товаров (работ, услуг, имущественных прав) физическим лицам;</w:t>
      </w:r>
    </w:p>
    <w:bookmarkStart w:id="175" w:name="P175"/>
    <w:bookmarkEnd w:id="175"/>
    <w:p>
      <w:pPr>
        <w:pStyle w:val="0"/>
        <w:spacing w:before="200" w:line-rule="auto"/>
        <w:ind w:firstLine="540"/>
        <w:jc w:val="both"/>
      </w:pPr>
      <w:r>
        <w:rPr>
          <w:sz w:val="20"/>
        </w:rPr>
        <w:t xml:space="preserve">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pPr>
        <w:pStyle w:val="0"/>
        <w:ind w:firstLine="540"/>
        <w:jc w:val="both"/>
      </w:pPr>
      <w:r>
        <w:rPr>
          <w:sz w:val="20"/>
        </w:rPr>
      </w:r>
    </w:p>
    <w:p>
      <w:pPr>
        <w:pStyle w:val="2"/>
        <w:outlineLvl w:val="0"/>
        <w:ind w:firstLine="540"/>
        <w:jc w:val="both"/>
      </w:pPr>
      <w:r>
        <w:rPr>
          <w:sz w:val="20"/>
        </w:rPr>
        <w:t xml:space="preserve">Статья 11. Порядок исчисления и уплаты налога</w:t>
      </w:r>
    </w:p>
    <w:p>
      <w:pPr>
        <w:pStyle w:val="0"/>
        <w:ind w:firstLine="540"/>
        <w:jc w:val="both"/>
      </w:pPr>
      <w:r>
        <w:rPr>
          <w:sz w:val="20"/>
        </w:rPr>
      </w:r>
    </w:p>
    <w:p>
      <w:pPr>
        <w:pStyle w:val="0"/>
        <w:ind w:firstLine="540"/>
        <w:jc w:val="both"/>
      </w:pPr>
      <w:r>
        <w:rPr>
          <w:sz w:val="20"/>
        </w:rP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history="0" w:anchor="P186" w:tooltip="Статья 12. Налоговый вычет">
        <w:r>
          <w:rPr>
            <w:sz w:val="20"/>
            <w:color w:val="0000ff"/>
          </w:rPr>
          <w:t xml:space="preserve">статьей 12</w:t>
        </w:r>
      </w:hyperlink>
      <w:r>
        <w:rPr>
          <w:sz w:val="20"/>
        </w:rPr>
        <w:t xml:space="preserve"> настоящего Федерального закона.</w:t>
      </w:r>
    </w:p>
    <w:bookmarkStart w:id="180" w:name="P180"/>
    <w:bookmarkEnd w:id="180"/>
    <w:p>
      <w:pPr>
        <w:pStyle w:val="0"/>
        <w:spacing w:before="200" w:line-rule="auto"/>
        <w:ind w:firstLine="540"/>
        <w:jc w:val="both"/>
      </w:pPr>
      <w:r>
        <w:rPr>
          <w:sz w:val="20"/>
        </w:rPr>
        <w:t xml:space="preserve">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pPr>
        <w:pStyle w:val="0"/>
        <w:spacing w:before="200" w:line-rule="auto"/>
        <w:ind w:firstLine="540"/>
        <w:jc w:val="both"/>
      </w:pPr>
      <w:r>
        <w:rPr>
          <w:sz w:val="20"/>
        </w:rPr>
        <w:t xml:space="preserve">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pPr>
        <w:pStyle w:val="0"/>
        <w:spacing w:before="200" w:line-rule="auto"/>
        <w:ind w:firstLine="540"/>
        <w:jc w:val="both"/>
      </w:pPr>
      <w:r>
        <w:rPr>
          <w:sz w:val="20"/>
        </w:rPr>
        <w:t xml:space="preserve">4. Налогоплательщик вправе уполномочить одно из лиц, указанных в </w:t>
      </w:r>
      <w:hyperlink w:history="0" w:anchor="P77" w:tooltip="3. Физические лица, применяющие специальный налоговый режим, вправе через мобильное приложение &quot;Мой налог&quot;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
        <w:r>
          <w:rPr>
            <w:sz w:val="20"/>
            <w:color w:val="0000ff"/>
          </w:rPr>
          <w:t xml:space="preserve">части 3 статьи 3</w:t>
        </w:r>
      </w:hyperlink>
      <w:r>
        <w:rPr>
          <w:sz w:val="20"/>
        </w:rP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history="0" w:anchor="P180" w:tooltip="2. Налоговый орган уведомляет налогоплательщика через мобильное приложение &quot;Мой налог&quot;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
        <w:r>
          <w:rPr>
            <w:sz w:val="20"/>
            <w:color w:val="0000ff"/>
          </w:rPr>
          <w:t xml:space="preserve">частью 2</w:t>
        </w:r>
      </w:hyperlink>
      <w:r>
        <w:rPr>
          <w:sz w:val="20"/>
        </w:rPr>
        <w:t xml:space="preserve"> настоящей статьи. Уплата налога уполномоченным лицом осуществляется без взимания платы за выполнение таких действий.</w:t>
      </w:r>
    </w:p>
    <w:p>
      <w:pPr>
        <w:pStyle w:val="0"/>
        <w:spacing w:before="200" w:line-rule="auto"/>
        <w:ind w:firstLine="540"/>
        <w:jc w:val="both"/>
      </w:pPr>
      <w:r>
        <w:rPr>
          <w:sz w:val="20"/>
        </w:rPr>
        <w:t xml:space="preserve">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pPr>
        <w:pStyle w:val="0"/>
        <w:spacing w:before="200" w:line-rule="auto"/>
        <w:ind w:firstLine="540"/>
        <w:jc w:val="both"/>
      </w:pPr>
      <w:r>
        <w:rPr>
          <w:sz w:val="20"/>
        </w:rPr>
        <w:t xml:space="preserve">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pPr>
        <w:pStyle w:val="0"/>
        <w:ind w:firstLine="540"/>
        <w:jc w:val="both"/>
      </w:pPr>
      <w:r>
        <w:rPr>
          <w:sz w:val="20"/>
        </w:rPr>
      </w:r>
    </w:p>
    <w:bookmarkStart w:id="186" w:name="P186"/>
    <w:bookmarkEnd w:id="186"/>
    <w:p>
      <w:pPr>
        <w:pStyle w:val="2"/>
        <w:outlineLvl w:val="0"/>
        <w:ind w:firstLine="540"/>
        <w:jc w:val="both"/>
      </w:pPr>
      <w:r>
        <w:rPr>
          <w:sz w:val="20"/>
        </w:rPr>
        <w:t xml:space="preserve">Статья 12. Налоговый вычет</w:t>
      </w:r>
    </w:p>
    <w:p>
      <w:pPr>
        <w:pStyle w:val="0"/>
        <w:ind w:firstLine="540"/>
        <w:jc w:val="both"/>
      </w:pPr>
      <w:r>
        <w:rPr>
          <w:sz w:val="20"/>
        </w:rPr>
      </w:r>
    </w:p>
    <w:bookmarkStart w:id="188" w:name="P188"/>
    <w:bookmarkEnd w:id="188"/>
    <w:p>
      <w:pPr>
        <w:pStyle w:val="0"/>
        <w:ind w:firstLine="540"/>
        <w:jc w:val="both"/>
      </w:pPr>
      <w:r>
        <w:rPr>
          <w:sz w:val="20"/>
        </w:rPr>
        <w:t xml:space="preserve">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pPr>
        <w:pStyle w:val="0"/>
        <w:jc w:val="both"/>
      </w:pPr>
      <w:r>
        <w:rPr>
          <w:sz w:val="20"/>
        </w:rPr>
        <w:t xml:space="preserve">(в ред. Федерального </w:t>
      </w:r>
      <w:hyperlink w:history="0" r:id="rId5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закона</w:t>
        </w:r>
      </w:hyperlink>
      <w:r>
        <w:rPr>
          <w:sz w:val="20"/>
        </w:rPr>
        <w:t xml:space="preserve"> от 08.06.2020 N 166-ФЗ)</w:t>
      </w:r>
    </w:p>
    <w:bookmarkStart w:id="190" w:name="P190"/>
    <w:bookmarkEnd w:id="190"/>
    <w:p>
      <w:pPr>
        <w:pStyle w:val="0"/>
        <w:spacing w:before="200" w:line-rule="auto"/>
        <w:ind w:firstLine="540"/>
        <w:jc w:val="both"/>
      </w:pPr>
      <w:r>
        <w:rPr>
          <w:sz w:val="20"/>
        </w:rPr>
        <w:t xml:space="preserve">2. Сумма налогового вычета, на которую может быть уменьшена сумма налога, определяется в следующем порядке:</w:t>
      </w:r>
    </w:p>
    <w:p>
      <w:pPr>
        <w:pStyle w:val="0"/>
        <w:spacing w:before="200" w:line-rule="auto"/>
        <w:ind w:firstLine="540"/>
        <w:jc w:val="both"/>
      </w:pPr>
      <w:r>
        <w:rPr>
          <w:sz w:val="20"/>
        </w:rPr>
        <w:t xml:space="preserve">1) в отношении налога, исчисленного по налоговой ставке, указанной в </w:t>
      </w:r>
      <w:hyperlink w:history="0" w:anchor="P174" w:tooltip="1) 4 процента в отношении доходов, полученных налогоплательщиками от реализации товаров (работ, услуг, имущественных прав) физическим лицам;">
        <w:r>
          <w:rPr>
            <w:sz w:val="20"/>
            <w:color w:val="0000ff"/>
          </w:rPr>
          <w:t xml:space="preserve">пункте 1 статьи 10</w:t>
        </w:r>
      </w:hyperlink>
      <w:r>
        <w:rPr>
          <w:sz w:val="20"/>
        </w:rP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pPr>
        <w:pStyle w:val="0"/>
        <w:spacing w:before="200" w:line-rule="auto"/>
        <w:ind w:firstLine="540"/>
        <w:jc w:val="both"/>
      </w:pPr>
      <w:r>
        <w:rPr>
          <w:sz w:val="20"/>
        </w:rPr>
        <w:t xml:space="preserve">2) в отношении налога, исчисленного по налоговой ставке, указанной в </w:t>
      </w:r>
      <w:hyperlink w:history="0" w:anchor="P175" w:tooltip="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
        <w:r>
          <w:rPr>
            <w:sz w:val="20"/>
            <w:color w:val="0000ff"/>
          </w:rPr>
          <w:t xml:space="preserve">пункте 2 статьи 10</w:t>
        </w:r>
      </w:hyperlink>
      <w:r>
        <w:rPr>
          <w:sz w:val="20"/>
        </w:rP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bookmarkStart w:id="193" w:name="P193"/>
    <w:bookmarkEnd w:id="193"/>
    <w:p>
      <w:pPr>
        <w:pStyle w:val="0"/>
        <w:spacing w:before="200" w:line-rule="auto"/>
        <w:ind w:firstLine="540"/>
        <w:jc w:val="both"/>
      </w:pPr>
      <w:r>
        <w:rPr>
          <w:sz w:val="20"/>
        </w:rP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history="0" w:anchor="P188" w:tooltip="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
        <w:r>
          <w:rPr>
            <w:sz w:val="20"/>
            <w:color w:val="0000ff"/>
          </w:rPr>
          <w:t xml:space="preserve">частью 1</w:t>
        </w:r>
      </w:hyperlink>
      <w:r>
        <w:rPr>
          <w:sz w:val="20"/>
        </w:rPr>
        <w:t xml:space="preserve"> настоящей статьи, увеличенного на 12 130 рублей, без применения ограничений, предусмотренных </w:t>
      </w:r>
      <w:hyperlink w:history="0" w:anchor="P190" w:tooltip="2. Сумма налогового вычета, на которую может быть уменьшена сумма налога, определяется в следующем порядке:">
        <w:r>
          <w:rPr>
            <w:sz w:val="20"/>
            <w:color w:val="0000ff"/>
          </w:rPr>
          <w:t xml:space="preserve">частью 2</w:t>
        </w:r>
      </w:hyperlink>
      <w:r>
        <w:rPr>
          <w:sz w:val="20"/>
        </w:rP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pPr>
        <w:pStyle w:val="0"/>
        <w:jc w:val="both"/>
      </w:pPr>
      <w:r>
        <w:rPr>
          <w:sz w:val="20"/>
        </w:rPr>
        <w:t xml:space="preserve">(часть 2.1 введена Федеральным </w:t>
      </w:r>
      <w:hyperlink w:history="0" r:id="rId5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bookmarkStart w:id="195" w:name="P195"/>
    <w:bookmarkEnd w:id="195"/>
    <w:p>
      <w:pPr>
        <w:pStyle w:val="0"/>
        <w:spacing w:before="200" w:line-rule="auto"/>
        <w:ind w:firstLine="540"/>
        <w:jc w:val="both"/>
      </w:pPr>
      <w:r>
        <w:rPr>
          <w:sz w:val="20"/>
        </w:rPr>
        <w:t xml:space="preserve">2.2. Остаток налогового вычета, указанного в </w:t>
      </w:r>
      <w:hyperlink w:history="0" w:anchor="P193" w:tooltip="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частью 1 настоящей статьи, увеличенного на 12 130 рублей, без применения ограничений, предусмотренных частью 2 настоящей статьи. При наличии у налогоплательщика недоимки по налогу и (или) задолженности по соответствующим пеням указанный налоговый вычет подле...">
        <w:r>
          <w:rPr>
            <w:sz w:val="20"/>
            <w:color w:val="0000ff"/>
          </w:rPr>
          <w:t xml:space="preserve">части 2.1</w:t>
        </w:r>
      </w:hyperlink>
      <w:r>
        <w:rPr>
          <w:sz w:val="20"/>
        </w:rP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pPr>
        <w:pStyle w:val="0"/>
        <w:jc w:val="both"/>
      </w:pPr>
      <w:r>
        <w:rPr>
          <w:sz w:val="20"/>
        </w:rPr>
        <w:t xml:space="preserve">(часть 2.2 введена Федеральным </w:t>
      </w:r>
      <w:hyperlink w:history="0" r:id="rId6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history="0" w:anchor="P195" w:tooltip="2.2. Остаток налогового вычета, указанного в части 2.1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
        <w:r>
          <w:rPr>
            <w:sz w:val="20"/>
            <w:color w:val="0000ff"/>
          </w:rPr>
          <w:t xml:space="preserve">частью 2.2</w:t>
        </w:r>
      </w:hyperlink>
      <w:r>
        <w:rPr>
          <w:sz w:val="20"/>
        </w:rPr>
        <w:t xml:space="preserve"> настоящей статьи. Налоговый вычет после его использования повторно не предоставляется.</w:t>
      </w:r>
    </w:p>
    <w:p>
      <w:pPr>
        <w:pStyle w:val="0"/>
        <w:jc w:val="both"/>
      </w:pPr>
      <w:r>
        <w:rPr>
          <w:sz w:val="20"/>
        </w:rPr>
        <w:t xml:space="preserve">(в ред. Федерального </w:t>
      </w:r>
      <w:hyperlink w:history="0" r:id="rId61"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закона</w:t>
        </w:r>
      </w:hyperlink>
      <w:r>
        <w:rPr>
          <w:sz w:val="20"/>
        </w:rPr>
        <w:t xml:space="preserve"> от 08.06.2020 N 166-ФЗ)</w:t>
      </w:r>
    </w:p>
    <w:p>
      <w:pPr>
        <w:pStyle w:val="0"/>
        <w:spacing w:before="200" w:line-rule="auto"/>
        <w:ind w:firstLine="540"/>
        <w:jc w:val="both"/>
      </w:pPr>
      <w:r>
        <w:rPr>
          <w:sz w:val="20"/>
        </w:rPr>
        <w:t xml:space="preserve">4. Уменьшение суммы налога на сумму налогового вычета осуществляется налоговым органом самостоятельно.</w:t>
      </w:r>
    </w:p>
    <w:p>
      <w:pPr>
        <w:pStyle w:val="0"/>
        <w:ind w:firstLine="540"/>
        <w:jc w:val="both"/>
      </w:pPr>
      <w:r>
        <w:rPr>
          <w:sz w:val="20"/>
        </w:rPr>
      </w:r>
    </w:p>
    <w:p>
      <w:pPr>
        <w:pStyle w:val="2"/>
        <w:outlineLvl w:val="0"/>
        <w:ind w:firstLine="540"/>
        <w:jc w:val="both"/>
      </w:pPr>
      <w:r>
        <w:rPr>
          <w:sz w:val="20"/>
        </w:rPr>
        <w:t xml:space="preserve">Статья 13. Налоговая декларация</w:t>
      </w:r>
    </w:p>
    <w:p>
      <w:pPr>
        <w:pStyle w:val="0"/>
        <w:ind w:firstLine="540"/>
        <w:jc w:val="both"/>
      </w:pPr>
      <w:r>
        <w:rPr>
          <w:sz w:val="20"/>
        </w:rPr>
      </w:r>
    </w:p>
    <w:p>
      <w:pPr>
        <w:pStyle w:val="0"/>
        <w:ind w:firstLine="540"/>
        <w:jc w:val="both"/>
      </w:pPr>
      <w:r>
        <w:rPr>
          <w:sz w:val="20"/>
        </w:rPr>
        <w:t xml:space="preserve">Налоговая декларация по налогу в налоговые органы не представляется.</w:t>
      </w:r>
    </w:p>
    <w:p>
      <w:pPr>
        <w:pStyle w:val="0"/>
        <w:ind w:firstLine="540"/>
        <w:jc w:val="both"/>
      </w:pPr>
      <w:r>
        <w:rPr>
          <w:sz w:val="20"/>
        </w:rPr>
      </w:r>
    </w:p>
    <w:bookmarkStart w:id="205" w:name="P205"/>
    <w:bookmarkEnd w:id="205"/>
    <w:p>
      <w:pPr>
        <w:pStyle w:val="2"/>
        <w:outlineLvl w:val="0"/>
        <w:ind w:firstLine="540"/>
        <w:jc w:val="both"/>
      </w:pPr>
      <w:r>
        <w:rPr>
          <w:sz w:val="20"/>
        </w:rPr>
        <w:t xml:space="preserve">Статья 14. Порядок передачи сведений при произведении расчетов</w:t>
      </w:r>
    </w:p>
    <w:p>
      <w:pPr>
        <w:pStyle w:val="0"/>
        <w:ind w:firstLine="540"/>
        <w:jc w:val="both"/>
      </w:pPr>
      <w:r>
        <w:rPr>
          <w:sz w:val="20"/>
        </w:rPr>
      </w:r>
    </w:p>
    <w:p>
      <w:pPr>
        <w:pStyle w:val="0"/>
        <w:ind w:firstLine="540"/>
        <w:jc w:val="both"/>
      </w:pPr>
      <w:r>
        <w:rPr>
          <w:sz w:val="20"/>
        </w:rPr>
        <w:t xml:space="preserve">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pPr>
        <w:pStyle w:val="0"/>
        <w:spacing w:before="200" w:line-rule="auto"/>
        <w:ind w:firstLine="540"/>
        <w:jc w:val="both"/>
      </w:pPr>
      <w:r>
        <w:rPr>
          <w:sz w:val="20"/>
        </w:rPr>
        <w:t xml:space="preserve">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pPr>
        <w:pStyle w:val="0"/>
        <w:spacing w:before="200" w:line-rule="auto"/>
        <w:ind w:firstLine="540"/>
        <w:jc w:val="both"/>
      </w:pPr>
      <w:r>
        <w:rPr>
          <w:sz w:val="20"/>
        </w:rPr>
        <w:t xml:space="preserve">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pPr>
        <w:pStyle w:val="0"/>
        <w:spacing w:before="200" w:line-rule="auto"/>
        <w:ind w:firstLine="540"/>
        <w:jc w:val="both"/>
      </w:pPr>
      <w:r>
        <w:rPr>
          <w:sz w:val="20"/>
        </w:rPr>
        <w:t xml:space="preserve">4. Чек может быть передан покупателю (заказчику) в электронной форме или на бумажном носителе.</w:t>
      </w:r>
    </w:p>
    <w:p>
      <w:pPr>
        <w:pStyle w:val="0"/>
        <w:spacing w:before="200" w:line-rule="auto"/>
        <w:ind w:firstLine="540"/>
        <w:jc w:val="both"/>
      </w:pPr>
      <w:r>
        <w:rPr>
          <w:sz w:val="20"/>
        </w:rPr>
        <w:t xml:space="preserve">5. В электронной форме чек может быть передан следующими способами:</w:t>
      </w:r>
    </w:p>
    <w:p>
      <w:pPr>
        <w:pStyle w:val="0"/>
        <w:spacing w:before="200" w:line-rule="auto"/>
        <w:ind w:firstLine="540"/>
        <w:jc w:val="both"/>
      </w:pPr>
      <w:r>
        <w:rPr>
          <w:sz w:val="20"/>
        </w:rPr>
        <w:t xml:space="preserve">1) путем направления чека покупателю (заказчику) на абонентский номер или адрес электронной почты, представленные покупателем (заказчиком);</w:t>
      </w:r>
    </w:p>
    <w:p>
      <w:pPr>
        <w:pStyle w:val="0"/>
        <w:spacing w:before="200" w:line-rule="auto"/>
        <w:ind w:firstLine="540"/>
        <w:jc w:val="both"/>
      </w:pPr>
      <w:r>
        <w:rPr>
          <w:sz w:val="20"/>
        </w:rPr>
        <w:t xml:space="preserve">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pPr>
        <w:pStyle w:val="0"/>
        <w:spacing w:before="200" w:line-rule="auto"/>
        <w:ind w:firstLine="540"/>
        <w:jc w:val="both"/>
      </w:pPr>
      <w:r>
        <w:rPr>
          <w:sz w:val="20"/>
        </w:rPr>
        <w:t xml:space="preserve">6. В чеке должны быть указаны:</w:t>
      </w:r>
    </w:p>
    <w:p>
      <w:pPr>
        <w:pStyle w:val="0"/>
        <w:spacing w:before="200" w:line-rule="auto"/>
        <w:ind w:firstLine="540"/>
        <w:jc w:val="both"/>
      </w:pPr>
      <w:r>
        <w:rPr>
          <w:sz w:val="20"/>
        </w:rPr>
        <w:t xml:space="preserve">1) наименование документа;</w:t>
      </w:r>
    </w:p>
    <w:p>
      <w:pPr>
        <w:pStyle w:val="0"/>
        <w:spacing w:before="200" w:line-rule="auto"/>
        <w:ind w:firstLine="540"/>
        <w:jc w:val="both"/>
      </w:pPr>
      <w:r>
        <w:rPr>
          <w:sz w:val="20"/>
        </w:rPr>
        <w:t xml:space="preserve">2) дата и время осуществления расчета;</w:t>
      </w:r>
    </w:p>
    <w:p>
      <w:pPr>
        <w:pStyle w:val="0"/>
        <w:spacing w:before="200" w:line-rule="auto"/>
        <w:ind w:firstLine="540"/>
        <w:jc w:val="both"/>
      </w:pPr>
      <w:r>
        <w:rPr>
          <w:sz w:val="20"/>
        </w:rPr>
        <w:t xml:space="preserve">3) фамилия, имя, отчество (при наличии) налогоплательщика-продавца;</w:t>
      </w:r>
    </w:p>
    <w:p>
      <w:pPr>
        <w:pStyle w:val="0"/>
        <w:spacing w:before="200" w:line-rule="auto"/>
        <w:ind w:firstLine="540"/>
        <w:jc w:val="both"/>
      </w:pPr>
      <w:r>
        <w:rPr>
          <w:sz w:val="20"/>
        </w:rPr>
        <w:t xml:space="preserve">4) идентификационный номер налогоплательщика продавца;</w:t>
      </w:r>
    </w:p>
    <w:p>
      <w:pPr>
        <w:pStyle w:val="0"/>
        <w:spacing w:before="200" w:line-rule="auto"/>
        <w:ind w:firstLine="540"/>
        <w:jc w:val="both"/>
      </w:pPr>
      <w:r>
        <w:rPr>
          <w:sz w:val="20"/>
        </w:rPr>
        <w:t xml:space="preserve">5) указание на применение специального налогового режима "Налог на профессиональный доход";</w:t>
      </w:r>
    </w:p>
    <w:p>
      <w:pPr>
        <w:pStyle w:val="0"/>
        <w:spacing w:before="200" w:line-rule="auto"/>
        <w:ind w:firstLine="540"/>
        <w:jc w:val="both"/>
      </w:pPr>
      <w:r>
        <w:rPr>
          <w:sz w:val="20"/>
        </w:rPr>
        <w:t xml:space="preserve">6) наименования реализуемых товаров, выполненных работ, оказанных услуг;</w:t>
      </w:r>
    </w:p>
    <w:p>
      <w:pPr>
        <w:pStyle w:val="0"/>
        <w:spacing w:before="200" w:line-rule="auto"/>
        <w:ind w:firstLine="540"/>
        <w:jc w:val="both"/>
      </w:pPr>
      <w:r>
        <w:rPr>
          <w:sz w:val="20"/>
        </w:rPr>
        <w:t xml:space="preserve">7) сумма расчетов;</w:t>
      </w:r>
    </w:p>
    <w:p>
      <w:pPr>
        <w:pStyle w:val="0"/>
        <w:spacing w:before="200" w:line-rule="auto"/>
        <w:ind w:firstLine="540"/>
        <w:jc w:val="both"/>
      </w:pPr>
      <w:r>
        <w:rPr>
          <w:sz w:val="20"/>
        </w:rPr>
        <w:t xml:space="preserve">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pPr>
        <w:pStyle w:val="0"/>
        <w:spacing w:before="200" w:line-rule="auto"/>
        <w:ind w:firstLine="540"/>
        <w:jc w:val="both"/>
      </w:pPr>
      <w:r>
        <w:rPr>
          <w:sz w:val="20"/>
        </w:rPr>
        <w:t xml:space="preserve">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pPr>
        <w:pStyle w:val="0"/>
        <w:spacing w:before="200" w:line-rule="auto"/>
        <w:ind w:firstLine="540"/>
        <w:jc w:val="both"/>
      </w:pPr>
      <w:r>
        <w:rPr>
          <w:sz w:val="20"/>
        </w:rPr>
        <w:t xml:space="preserve">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pPr>
        <w:pStyle w:val="0"/>
        <w:spacing w:before="200" w:line-rule="auto"/>
        <w:ind w:firstLine="540"/>
        <w:jc w:val="both"/>
      </w:pPr>
      <w:r>
        <w:rPr>
          <w:sz w:val="20"/>
        </w:rPr>
        <w:t xml:space="preserve">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pPr>
        <w:pStyle w:val="0"/>
        <w:spacing w:before="200" w:line-rule="auto"/>
        <w:ind w:firstLine="540"/>
        <w:jc w:val="both"/>
      </w:pPr>
      <w:r>
        <w:rPr>
          <w:sz w:val="20"/>
        </w:rPr>
        <w:t xml:space="preserve">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pPr>
        <w:pStyle w:val="0"/>
        <w:spacing w:before="200" w:line-rule="auto"/>
        <w:ind w:firstLine="540"/>
        <w:jc w:val="both"/>
      </w:pPr>
      <w:r>
        <w:rPr>
          <w:sz w:val="20"/>
        </w:rPr>
        <w:t xml:space="preserve">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pPr>
        <w:pStyle w:val="0"/>
        <w:ind w:firstLine="540"/>
        <w:jc w:val="both"/>
      </w:pPr>
      <w:r>
        <w:rPr>
          <w:sz w:val="20"/>
        </w:rPr>
      </w:r>
    </w:p>
    <w:p>
      <w:pPr>
        <w:pStyle w:val="2"/>
        <w:outlineLvl w:val="0"/>
        <w:ind w:firstLine="540"/>
        <w:jc w:val="both"/>
      </w:pPr>
      <w:r>
        <w:rPr>
          <w:sz w:val="20"/>
        </w:rPr>
        <w:t xml:space="preserve">Статья 15. Особенности применения отдельных налогов, страховых взносов и специальных налоговых режимов при проведении эксперимента</w:t>
      </w:r>
    </w:p>
    <w:p>
      <w:pPr>
        <w:pStyle w:val="0"/>
        <w:ind w:firstLine="540"/>
        <w:jc w:val="both"/>
      </w:pPr>
      <w:r>
        <w:rPr>
          <w:sz w:val="20"/>
        </w:rPr>
      </w:r>
    </w:p>
    <w:p>
      <w:pPr>
        <w:pStyle w:val="0"/>
        <w:ind w:firstLine="540"/>
        <w:jc w:val="both"/>
      </w:pPr>
      <w:r>
        <w:rPr>
          <w:sz w:val="20"/>
        </w:rPr>
        <w:t xml:space="preserve">1. В целях применения </w:t>
      </w:r>
      <w:hyperlink w:history="0" r:id="rId62" w:tooltip="&quot;Налоговый кодекс Российской Федерации (часть вторая)&quot; от 05.08.2000 N 117-ФЗ (ред. от 21.11.2022) {КонсультантПлюс}">
        <w:r>
          <w:rPr>
            <w:sz w:val="20"/>
            <w:color w:val="0000ff"/>
          </w:rPr>
          <w:t xml:space="preserve">пункта 3 статьи 430</w:t>
        </w:r>
      </w:hyperlink>
      <w:r>
        <w:rPr>
          <w:sz w:val="20"/>
        </w:rP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pPr>
        <w:pStyle w:val="0"/>
        <w:spacing w:before="200" w:line-rule="auto"/>
        <w:ind w:firstLine="540"/>
        <w:jc w:val="both"/>
      </w:pPr>
      <w:r>
        <w:rPr>
          <w:sz w:val="20"/>
        </w:rP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w:history="0" r:id="rId63" w:tooltip="&quot;Налоговый кодекс Российской Федерации (часть вторая)&quot; от 05.08.2000 N 117-ФЗ (ред. от 21.11.2022) {КонсультантПлюс}">
        <w:r>
          <w:rPr>
            <w:sz w:val="20"/>
            <w:color w:val="0000ff"/>
          </w:rPr>
          <w:t xml:space="preserve">абзацах втором</w:t>
        </w:r>
      </w:hyperlink>
      <w:r>
        <w:rPr>
          <w:sz w:val="20"/>
        </w:rPr>
        <w:t xml:space="preserve"> и </w:t>
      </w:r>
      <w:hyperlink w:history="0" r:id="rId64" w:tooltip="&quot;Налоговый кодекс Российской Федерации (часть вторая)&quot; от 05.08.2000 N 117-ФЗ (ред. от 21.11.2022) {КонсультантПлюс}">
        <w:r>
          <w:rPr>
            <w:sz w:val="20"/>
            <w:color w:val="0000ff"/>
          </w:rPr>
          <w:t xml:space="preserve">третьем подпункта 1 пункта 1 статьи 419</w:t>
        </w:r>
      </w:hyperlink>
      <w:r>
        <w:rPr>
          <w:sz w:val="20"/>
        </w:rP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history="0" w:anchor="P205" w:tooltip="Статья 14. Порядок передачи сведений при произведении расчетов">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w:history="0" r:id="rId65" w:tooltip="&quot;Налоговый кодекс Российской Федерации (часть вторая)&quot; от 05.08.2000 N 117-ФЗ (ред. от 21.11.2022) {КонсультантПлюс}">
        <w:r>
          <w:rPr>
            <w:sz w:val="20"/>
            <w:color w:val="0000ff"/>
          </w:rPr>
          <w:t xml:space="preserve">абзаце четвертом подпункта 1 пункта 1 статьи 419</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pPr>
        <w:pStyle w:val="0"/>
        <w:jc w:val="both"/>
      </w:pPr>
      <w:r>
        <w:rPr>
          <w:sz w:val="20"/>
        </w:rPr>
        <w:t xml:space="preserve">(в ред. Федерального </w:t>
      </w:r>
      <w:hyperlink w:history="0" r:id="rId66"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представления документов (сведений), предусмотренных ч. 4 ст. 15, мобилизованными лицами см. </w:t>
            </w:r>
            <w:hyperlink w:history="0" r:id="rId67" w:tooltip="Постановление Правительства РФ от 20.10.2022 N 1874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 w:name="P238"/>
    <w:bookmarkEnd w:id="238"/>
    <w:p>
      <w:pPr>
        <w:pStyle w:val="0"/>
        <w:spacing w:before="260" w:line-rule="auto"/>
        <w:ind w:firstLine="540"/>
        <w:jc w:val="both"/>
      </w:pPr>
      <w:r>
        <w:rPr>
          <w:sz w:val="20"/>
        </w:rPr>
        <w:t xml:space="preserve">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со дня постановки на учет в качестве налогоплательщика.</w:t>
      </w:r>
    </w:p>
    <w:p>
      <w:pPr>
        <w:pStyle w:val="0"/>
        <w:jc w:val="both"/>
      </w:pPr>
      <w:r>
        <w:rPr>
          <w:sz w:val="20"/>
        </w:rPr>
        <w:t xml:space="preserve">(часть 4 в ред. Федерального </w:t>
      </w:r>
      <w:hyperlink w:history="0" r:id="rId6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p>
      <w:pPr>
        <w:pStyle w:val="0"/>
        <w:spacing w:before="200" w:line-rule="auto"/>
        <w:ind w:firstLine="540"/>
        <w:jc w:val="both"/>
      </w:pPr>
      <w:r>
        <w:rPr>
          <w:sz w:val="20"/>
        </w:rPr>
        <w:t xml:space="preserve">5. В случае направления уведомления, указанного в </w:t>
      </w:r>
      <w:hyperlink w:history="0" w:anchor="P238" w:tooltip="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
        <w:r>
          <w:rPr>
            <w:sz w:val="20"/>
            <w:color w:val="0000ff"/>
          </w:rPr>
          <w:t xml:space="preserve">части 4</w:t>
        </w:r>
      </w:hyperlink>
      <w:r>
        <w:rPr>
          <w:sz w:val="20"/>
        </w:rP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представления документов (сведений), предусмотренных ч. 6 ст. 15, мобилизованными лицами см. </w:t>
            </w:r>
            <w:hyperlink w:history="0" r:id="rId69" w:tooltip="Постановление Правительства РФ от 20.10.2022 N 1874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Лица, утратившие право на применение специального налогового режима в соответствии с </w:t>
      </w:r>
      <w:hyperlink w:history="0" w:anchor="P130" w:tooltip="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частью 2 статьи 4 настоящего Федерального закона.">
        <w:r>
          <w:rPr>
            <w:sz w:val="20"/>
            <w:color w:val="0000ff"/>
          </w:rPr>
          <w:t xml:space="preserve">частью 19 статьи 5</w:t>
        </w:r>
      </w:hyperlink>
      <w:r>
        <w:rPr>
          <w:sz w:val="20"/>
        </w:rP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с даты:</w:t>
      </w:r>
    </w:p>
    <w:p>
      <w:pPr>
        <w:pStyle w:val="0"/>
        <w:jc w:val="both"/>
      </w:pPr>
      <w:r>
        <w:rPr>
          <w:sz w:val="20"/>
        </w:rPr>
        <w:t xml:space="preserve">(в ред. Федерального </w:t>
      </w:r>
      <w:hyperlink w:history="0" r:id="rId7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p>
      <w:pPr>
        <w:pStyle w:val="0"/>
        <w:spacing w:before="200" w:line-rule="auto"/>
        <w:ind w:firstLine="540"/>
        <w:jc w:val="both"/>
      </w:pPr>
      <w:r>
        <w:rPr>
          <w:sz w:val="20"/>
        </w:rPr>
        <w:t xml:space="preserve">1) снятия с учета в качестве налогоплательщика - для физических лиц, являющихся индивидуальными предпринимателями;</w:t>
      </w:r>
    </w:p>
    <w:p>
      <w:pPr>
        <w:pStyle w:val="0"/>
        <w:spacing w:before="200" w:line-rule="auto"/>
        <w:ind w:firstLine="540"/>
        <w:jc w:val="both"/>
      </w:pPr>
      <w:r>
        <w:rPr>
          <w:sz w:val="20"/>
        </w:rP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pPr>
        <w:pStyle w:val="0"/>
        <w:spacing w:before="200" w:line-rule="auto"/>
        <w:ind w:firstLine="540"/>
        <w:jc w:val="both"/>
      </w:pPr>
      <w:r>
        <w:rPr>
          <w:sz w:val="20"/>
        </w:rPr>
        <w:t xml:space="preserve">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pPr>
        <w:pStyle w:val="0"/>
        <w:spacing w:before="200" w:line-rule="auto"/>
        <w:ind w:firstLine="540"/>
        <w:jc w:val="both"/>
      </w:pPr>
      <w:r>
        <w:rPr>
          <w:sz w:val="20"/>
        </w:rPr>
        <w:t xml:space="preserve">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pPr>
        <w:pStyle w:val="0"/>
        <w:spacing w:before="200" w:line-rule="auto"/>
        <w:ind w:firstLine="540"/>
        <w:jc w:val="both"/>
      </w:pPr>
      <w:r>
        <w:rPr>
          <w:sz w:val="20"/>
        </w:rP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w:history="0" r:id="rId71" w:tooltip="&quot;Налоговый кодекс Российской Федерации (часть первая)&quot; от 31.07.1998 N 146-ФЗ (ред. от 21.11.2022) {КонсультантПлюс}">
        <w:r>
          <w:rPr>
            <w:sz w:val="20"/>
            <w:color w:val="0000ff"/>
          </w:rPr>
          <w:t xml:space="preserve">кодексом</w:t>
        </w:r>
      </w:hyperlink>
      <w:r>
        <w:rPr>
          <w:sz w:val="20"/>
        </w:rP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pPr>
        <w:pStyle w:val="0"/>
        <w:spacing w:before="200" w:line-rule="auto"/>
        <w:ind w:firstLine="540"/>
        <w:jc w:val="both"/>
      </w:pPr>
      <w:r>
        <w:rPr>
          <w:sz w:val="20"/>
        </w:rP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history="0" w:anchor="P205" w:tooltip="Статья 14. Порядок передачи сведений при произведении расчетов">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history="0" w:anchor="P205" w:tooltip="Статья 14. Порядок передачи сведений при произведении расчетов">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history="0" w:anchor="P205" w:tooltip="Статья 14. Порядок передачи сведений при произведении расчетов">
        <w:r>
          <w:rPr>
            <w:sz w:val="20"/>
            <w:color w:val="0000ff"/>
          </w:rPr>
          <w:t xml:space="preserve">статьей 14</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2019 года, но не ранее чем по истечении одного месяца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ноября 2018 года</w:t>
      </w:r>
    </w:p>
    <w:p>
      <w:pPr>
        <w:pStyle w:val="0"/>
        <w:spacing w:before="200" w:line-rule="auto"/>
      </w:pPr>
      <w:r>
        <w:rPr>
          <w:sz w:val="20"/>
        </w:rPr>
        <w:t xml:space="preserve">N 422-ФЗ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27.11.2018 N 422-ФЗ</w:t>
            <w:br/>
            <w:t>(ред. от 21.11.2022)</w:t>
            <w:br/>
            <w:t>"О проведении эксперимента по установлению специального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19B114DED292FD07F5C471A0424BEBE7D183230CF26A8727493C8034906B9B3D51B46A819C93796AEE815885AADEFDB05CD5737BA47DADjAK5I" TargetMode = "External"/>
	<Relationship Id="rId8" Type="http://schemas.openxmlformats.org/officeDocument/2006/relationships/hyperlink" Target="consultantplus://offline/ref=4219B114DED292FD07F5C471A0424BEBE7D18A2203F16A8727493C8034906B9B3D51B46A819C93796AEE815885AADEFDB05CD5737BA47DADjAK5I" TargetMode = "External"/>
	<Relationship Id="rId9" Type="http://schemas.openxmlformats.org/officeDocument/2006/relationships/hyperlink" Target="consultantplus://offline/ref=9FA5DB9E530B5ADFA6DBAE295471B945D2453E87FB401B38A8E25553E9E5531DB404D46F8B16F37F693096C44CB3FA9AD245C5516E70A9ABk3K5I" TargetMode = "External"/>
	<Relationship Id="rId10" Type="http://schemas.openxmlformats.org/officeDocument/2006/relationships/hyperlink" Target="consultantplus://offline/ref=9FA5DB9E530B5ADFA6DBAE295471B945D2483C8BF64F1B38A8E25553E9E5531DB404D46F8B16F0796C3096C44CB3FA9AD245C5516E70A9ABk3K5I" TargetMode = "External"/>
	<Relationship Id="rId11" Type="http://schemas.openxmlformats.org/officeDocument/2006/relationships/hyperlink" Target="consultantplus://offline/ref=9FA5DB9E530B5ADFA6DBAE295471B945D248328AF74C1B38A8E25553E9E5531DB404D46F8B16F4796F3096C44CB3FA9AD245C5516E70A9ABk3K5I" TargetMode = "External"/>
	<Relationship Id="rId12" Type="http://schemas.openxmlformats.org/officeDocument/2006/relationships/hyperlink" Target="consultantplus://offline/ref=9FA5DB9E530B5ADFA6DBAE295471B945D5423A80FD401B38A8E25553E9E5531DB404D46F8B16F279603096C44CB3FA9AD245C5516E70A9ABk3K5I" TargetMode = "External"/>
	<Relationship Id="rId13" Type="http://schemas.openxmlformats.org/officeDocument/2006/relationships/hyperlink" Target="consultantplus://offline/ref=9FA5DB9E530B5ADFA6DBAE295471B945D5433B84FB4C1B38A8E25553E9E5531DB404D46F8B16F07D603096C44CB3FA9AD245C5516E70A9ABk3K5I" TargetMode = "External"/>
	<Relationship Id="rId14" Type="http://schemas.openxmlformats.org/officeDocument/2006/relationships/hyperlink" Target="consultantplus://offline/ref=9FA5DB9E530B5ADFA6DBAE295471B945D5433B8BF9481B38A8E25553E9E5531DB404D46A8C10F1723D6A86C005E4F286D65ADA527070kAKBI" TargetMode = "External"/>
	<Relationship Id="rId15" Type="http://schemas.openxmlformats.org/officeDocument/2006/relationships/hyperlink" Target="consultantplus://offline/ref=9FA5DB9E530B5ADFA6DBAE295471B945D2443383F64A1B38A8E25553E9E5531DB404D46F8B16F278693096C44CB3FA9AD245C5516E70A9ABk3K5I" TargetMode = "External"/>
	<Relationship Id="rId16" Type="http://schemas.openxmlformats.org/officeDocument/2006/relationships/hyperlink" Target="consultantplus://offline/ref=9FA5DB9E530B5ADFA6DBAE295471B945D2443A82F9491B38A8E25553E9E5531DB404D46F8B16F278683096C44CB3FA9AD245C5516E70A9ABk3K5I" TargetMode = "External"/>
	<Relationship Id="rId17" Type="http://schemas.openxmlformats.org/officeDocument/2006/relationships/hyperlink" Target="consultantplus://offline/ref=9FA5DB9E530B5ADFA6DBAE295471B945D2443383F64A1B38A8E25553E9E5531DB404D46F8B16F2786B3096C44CB3FA9AD245C5516E70A9ABk3K5I" TargetMode = "External"/>
	<Relationship Id="rId18" Type="http://schemas.openxmlformats.org/officeDocument/2006/relationships/hyperlink" Target="consultantplus://offline/ref=9FA5DB9E530B5ADFA6DBAE295471B945D2443383F64A1B38A8E25553E9E5531DB404D46F8B16F2786D3096C44CB3FA9AD245C5516E70A9ABk3K5I" TargetMode = "External"/>
	<Relationship Id="rId19" Type="http://schemas.openxmlformats.org/officeDocument/2006/relationships/hyperlink" Target="consultantplus://offline/ref=9FA5DB9E530B5ADFA6DBAE295471B945D2483C8BF64F1B38A8E25553E9E5531DB404D46F8B16F0796F3096C44CB3FA9AD245C5516E70A9ABk3K5I" TargetMode = "External"/>
	<Relationship Id="rId20" Type="http://schemas.openxmlformats.org/officeDocument/2006/relationships/hyperlink" Target="consultantplus://offline/ref=9FA5DB9E530B5ADFA6DBAE295471B945D5433B84FB4A1B38A8E25553E9E5531DB404D46F8B16F278693096C44CB3FA9AD245C5516E70A9ABk3K5I" TargetMode = "External"/>
	<Relationship Id="rId21" Type="http://schemas.openxmlformats.org/officeDocument/2006/relationships/hyperlink" Target="consultantplus://offline/ref=9FA5DB9E530B5ADFA6DBAE295471B945D5433B8AF64D1B38A8E25553E9E5531DB404D46C831DA6282D6ECF970DF8F699C959C452k7K2I" TargetMode = "External"/>
	<Relationship Id="rId22" Type="http://schemas.openxmlformats.org/officeDocument/2006/relationships/hyperlink" Target="consultantplus://offline/ref=9FA5DB9E530B5ADFA6DBAE295471B945D5433B84FB4A1B38A8E25553E9E5531DB404D46F8B16F2786A3096C44CB3FA9AD245C5516E70A9ABk3K5I" TargetMode = "External"/>
	<Relationship Id="rId23" Type="http://schemas.openxmlformats.org/officeDocument/2006/relationships/hyperlink" Target="consultantplus://offline/ref=9FA5DB9E530B5ADFA6DBAE295471B945D5433B8AF64D1B38A8E25553E9E5531DB404D46C821DA6282D6ECF970DF8F699C959C452k7K2I" TargetMode = "External"/>
	<Relationship Id="rId24" Type="http://schemas.openxmlformats.org/officeDocument/2006/relationships/hyperlink" Target="consultantplus://offline/ref=9FA5DB9E530B5ADFA6DBAE295471B945D2443A82F9491B38A8E25553E9E5531DB404D46F8B16F2786F3096C44CB3FA9AD245C5516E70A9ABk3K5I" TargetMode = "External"/>
	<Relationship Id="rId25" Type="http://schemas.openxmlformats.org/officeDocument/2006/relationships/hyperlink" Target="consultantplus://offline/ref=9FA5DB9E530B5ADFA6DBAE295471B945D2483C8BF64F1B38A8E25553E9E5531DB404D46F8B16F079603096C44CB3FA9AD245C5516E70A9ABk3K5I" TargetMode = "External"/>
	<Relationship Id="rId26" Type="http://schemas.openxmlformats.org/officeDocument/2006/relationships/hyperlink" Target="consultantplus://offline/ref=9FA5DB9E530B5ADFA6DBAE295471B945D5433B84FB4A1B38A8E25553E9E5531DB404D46F8B16F2786D3096C44CB3FA9AD245C5516E70A9ABk3K5I" TargetMode = "External"/>
	<Relationship Id="rId27" Type="http://schemas.openxmlformats.org/officeDocument/2006/relationships/hyperlink" Target="consultantplus://offline/ref=9FA5DB9E530B5ADFA6DBAE295471B945D5433B8AF64D1B38A8E25553E9E5531DB404D46D8B1DA6282D6ECF970DF8F699C959C452k7K2I" TargetMode = "External"/>
	<Relationship Id="rId28" Type="http://schemas.openxmlformats.org/officeDocument/2006/relationships/hyperlink" Target="consultantplus://offline/ref=9FA5DB9E530B5ADFA6DBAE295471B945D2483C8BF64F1B38A8E25553E9E5531DB404D46F8B16F078693096C44CB3FA9AD245C5516E70A9ABk3K5I" TargetMode = "External"/>
	<Relationship Id="rId29" Type="http://schemas.openxmlformats.org/officeDocument/2006/relationships/hyperlink" Target="consultantplus://offline/ref=9FA5DB9E530B5ADFA6DBAE295471B945D5433B84FB4A1B38A8E25553E9E5531DB404D46F8B16F2786C3096C44CB3FA9AD245C5516E70A9ABk3K5I" TargetMode = "External"/>
	<Relationship Id="rId30" Type="http://schemas.openxmlformats.org/officeDocument/2006/relationships/hyperlink" Target="consultantplus://offline/ref=9FA5DB9E530B5ADFA6DBAE295471B945D5433B8AF64D1B38A8E25553E9E5531DB404D46D8A1DA6282D6ECF970DF8F699C959C452k7K2I" TargetMode = "External"/>
	<Relationship Id="rId31" Type="http://schemas.openxmlformats.org/officeDocument/2006/relationships/hyperlink" Target="consultantplus://offline/ref=9FA5DB9E530B5ADFA6DBAE295471B945D2483C8BF64F1B38A8E25553E9E5531DB404D46F8B16F078683096C44CB3FA9AD245C5516E70A9ABk3K5I" TargetMode = "External"/>
	<Relationship Id="rId32" Type="http://schemas.openxmlformats.org/officeDocument/2006/relationships/hyperlink" Target="consultantplus://offline/ref=9FA5DB9E530B5ADFA6DBAE295471B945D5433B84FB4A1B38A8E25553E9E5531DB404D46F8B16F2786E3096C44CB3FA9AD245C5516E70A9ABk3K5I" TargetMode = "External"/>
	<Relationship Id="rId33" Type="http://schemas.openxmlformats.org/officeDocument/2006/relationships/hyperlink" Target="consultantplus://offline/ref=9FA5DB9E530B5ADFA6DBAE295471B945D5433B8AF64D1B38A8E25553E9E5531DB404D46D891DA6282D6ECF970DF8F699C959C452k7K2I" TargetMode = "External"/>
	<Relationship Id="rId34" Type="http://schemas.openxmlformats.org/officeDocument/2006/relationships/hyperlink" Target="consultantplus://offline/ref=9FA5DB9E530B5ADFA6DBAE295471B945D2483C8BF64F1B38A8E25553E9E5531DB404D46F8B16F0786A3096C44CB3FA9AD245C5516E70A9ABk3K5I" TargetMode = "External"/>
	<Relationship Id="rId35" Type="http://schemas.openxmlformats.org/officeDocument/2006/relationships/hyperlink" Target="consultantplus://offline/ref=9FA5DB9E530B5ADFA6DBAE295471B945D5433B84FB4A1B38A8E25553E9E5531DB404D46F8B16F278603096C44CB3FA9AD245C5516E70A9ABk3K5I" TargetMode = "External"/>
	<Relationship Id="rId36" Type="http://schemas.openxmlformats.org/officeDocument/2006/relationships/hyperlink" Target="consultantplus://offline/ref=9FA5DB9E530B5ADFA6DBAE295471B945D5433B8AF64D1B38A8E25553E9E5531DB404D46D881DA6282D6ECF970DF8F699C959C452k7K2I" TargetMode = "External"/>
	<Relationship Id="rId37" Type="http://schemas.openxmlformats.org/officeDocument/2006/relationships/hyperlink" Target="consultantplus://offline/ref=9FA5DB9E530B5ADFA6DBAE295471B945D2483C8BF64F1B38A8E25553E9E5531DB404D46F8B16F0786C3096C44CB3FA9AD245C5516E70A9ABk3K5I" TargetMode = "External"/>
	<Relationship Id="rId38" Type="http://schemas.openxmlformats.org/officeDocument/2006/relationships/hyperlink" Target="consultantplus://offline/ref=9FA5DB9E530B5ADFA6DBAE295471B945D5433B8AF64A1B38A8E25553E9E5531DB404D46F8F16F278626F93D15DEBF59DC95AC54E7272ABkAKBI" TargetMode = "External"/>
	<Relationship Id="rId39" Type="http://schemas.openxmlformats.org/officeDocument/2006/relationships/hyperlink" Target="consultantplus://offline/ref=9FA5DB9E530B5ADFA6DBAE295471B945D5423A80FD401B38A8E25553E9E5531DB404D46F8B16F278683096C44CB3FA9AD245C5516E70A9ABk3K5I" TargetMode = "External"/>
	<Relationship Id="rId40" Type="http://schemas.openxmlformats.org/officeDocument/2006/relationships/hyperlink" Target="consultantplus://offline/ref=9FA5DB9E530B5ADFA6DBAE295471B945D5403384F84E1B38A8E25553E9E5531DB404D46F8B16F2786B3096C44CB3FA9AD245C5516E70A9ABk3K5I" TargetMode = "External"/>
	<Relationship Id="rId41" Type="http://schemas.openxmlformats.org/officeDocument/2006/relationships/hyperlink" Target="consultantplus://offline/ref=9FA5DB9E530B5ADFA6DBAE295471B945D5423E86FB401B38A8E25553E9E5531DB404D4678D1DA6282D6ECF970DF8F699C959C452k7K2I" TargetMode = "External"/>
	<Relationship Id="rId42" Type="http://schemas.openxmlformats.org/officeDocument/2006/relationships/hyperlink" Target="consultantplus://offline/ref=9FA5DB9E530B5ADFA6DBAE295471B945D5423A80FD401B38A8E25553E9E5531DB404D46F8B16F2786A3096C44CB3FA9AD245C5516E70A9ABk3K5I" TargetMode = "External"/>
	<Relationship Id="rId43" Type="http://schemas.openxmlformats.org/officeDocument/2006/relationships/hyperlink" Target="consultantplus://offline/ref=9FA5DB9E530B5ADFA6DBAE295471B945D5423A80FD401B38A8E25553E9E5531DB404D46F8B16F2786C3096C44CB3FA9AD245C5516E70A9ABk3K5I" TargetMode = "External"/>
	<Relationship Id="rId44" Type="http://schemas.openxmlformats.org/officeDocument/2006/relationships/hyperlink" Target="consultantplus://offline/ref=9FA5DB9E530B5ADFA6DBAE295471B945D5423A80FD401B38A8E25553E9E5531DB404D46F8B16F2786E3096C44CB3FA9AD245C5516E70A9ABk3K5I" TargetMode = "External"/>
	<Relationship Id="rId45" Type="http://schemas.openxmlformats.org/officeDocument/2006/relationships/hyperlink" Target="consultantplus://offline/ref=9FA5DB9E530B5ADFA6DBAE295471B945D5433B84FB4C1B38A8E25553E9E5531DB404D46F8B16F07C6B3096C44CB3FA9AD245C5516E70A9ABk3K5I" TargetMode = "External"/>
	<Relationship Id="rId46" Type="http://schemas.openxmlformats.org/officeDocument/2006/relationships/hyperlink" Target="consultantplus://offline/ref=9FA5DB9E530B5ADFA6DBAE295471B945D5423A80FD401B38A8E25553E9E5531DB404D46F8B16F278613096C44CB3FA9AD245C5516E70A9ABk3K5I" TargetMode = "External"/>
	<Relationship Id="rId47" Type="http://schemas.openxmlformats.org/officeDocument/2006/relationships/hyperlink" Target="consultantplus://offline/ref=9FA5DB9E530B5ADFA6DBAE295471B945D5433B84FB4C1B38A8E25553E9E5531DB404D46F8B16F07C6A3096C44CB3FA9AD245C5516E70A9ABk3K5I" TargetMode = "External"/>
	<Relationship Id="rId48" Type="http://schemas.openxmlformats.org/officeDocument/2006/relationships/hyperlink" Target="consultantplus://offline/ref=9FA5DB9E530B5ADFA6DBAE295471B945D5423A80FD401B38A8E25553E9E5531DB404D46F8B16F278603096C44CB3FA9AD245C5516E70A9ABk3K5I" TargetMode = "External"/>
	<Relationship Id="rId49" Type="http://schemas.openxmlformats.org/officeDocument/2006/relationships/hyperlink" Target="consultantplus://offline/ref=9FA5DB9E530B5ADFA6DBAE295471B945D5433B84FB4C1B38A8E25553E9E5531DB404D46F8B16F07C6D3096C44CB3FA9AD245C5516E70A9ABk3K5I" TargetMode = "External"/>
	<Relationship Id="rId50" Type="http://schemas.openxmlformats.org/officeDocument/2006/relationships/hyperlink" Target="consultantplus://offline/ref=9FA5DB9E530B5ADFA6DBAE295471B945D5423A80FD401B38A8E25553E9E5531DB404D46F8B16F27B683096C44CB3FA9AD245C5516E70A9ABk3K5I" TargetMode = "External"/>
	<Relationship Id="rId51" Type="http://schemas.openxmlformats.org/officeDocument/2006/relationships/hyperlink" Target="consultantplus://offline/ref=9FA5DB9E530B5ADFA6DBAE295471B945D5423A80FD401B38A8E25553E9E5531DB404D46F8B16F27B6A3096C44CB3FA9AD245C5516E70A9ABk3K5I" TargetMode = "External"/>
	<Relationship Id="rId52" Type="http://schemas.openxmlformats.org/officeDocument/2006/relationships/hyperlink" Target="consultantplus://offline/ref=9FA5DB9E530B5ADFA6DBAE295471B945D5423A80FD401B38A8E25553E9E5531DB404D46F8B16F27B6D3096C44CB3FA9AD245C5516E70A9ABk3K5I" TargetMode = "External"/>
	<Relationship Id="rId53" Type="http://schemas.openxmlformats.org/officeDocument/2006/relationships/hyperlink" Target="consultantplus://offline/ref=9FA5DB9E530B5ADFA6DBAE295471B945D5423A80FD401B38A8E25553E9E5531DB404D46F8B16F27B6C3096C44CB3FA9AD245C5516E70A9ABk3K5I" TargetMode = "External"/>
	<Relationship Id="rId54" Type="http://schemas.openxmlformats.org/officeDocument/2006/relationships/hyperlink" Target="consultantplus://offline/ref=9FA5DB9E530B5ADFA6DBAE295471B945D5423A80FD401B38A8E25553E9E5531DB404D46F8B16F27B6F3096C44CB3FA9AD245C5516E70A9ABk3K5I" TargetMode = "External"/>
	<Relationship Id="rId55" Type="http://schemas.openxmlformats.org/officeDocument/2006/relationships/hyperlink" Target="consultantplus://offline/ref=9FA5DB9E530B5ADFA6DBAE295471B945D2443A82F9491B38A8E25553E9E5531DB404D46F8B16F278613096C44CB3FA9AD245C5516E70A9ABk3K5I" TargetMode = "External"/>
	<Relationship Id="rId56" Type="http://schemas.openxmlformats.org/officeDocument/2006/relationships/hyperlink" Target="consultantplus://offline/ref=9FA5DB9E530B5ADFA6DBAE295471B945D5433B8BF9481B38A8E25553E9E5531DA6048C638913EC786825C0950AkEK4I" TargetMode = "External"/>
	<Relationship Id="rId57" Type="http://schemas.openxmlformats.org/officeDocument/2006/relationships/hyperlink" Target="consultantplus://offline/ref=9FA5DB9E530B5ADFA6DBAE295471B945D5433B8BF9481B38A8E25553E9E5531DB404D46D821FF1723D6A86C005E4F286D65ADA527070kAKBI" TargetMode = "External"/>
	<Relationship Id="rId58" Type="http://schemas.openxmlformats.org/officeDocument/2006/relationships/hyperlink" Target="consultantplus://offline/ref=9FA5DB9E530B5ADFA6DBAE295471B945D2453E87FB401B38A8E25553E9E5531DB404D46F8B16F37F683096C44CB3FA9AD245C5516E70A9ABk3K5I" TargetMode = "External"/>
	<Relationship Id="rId59" Type="http://schemas.openxmlformats.org/officeDocument/2006/relationships/hyperlink" Target="consultantplus://offline/ref=9FA5DB9E530B5ADFA6DBAE295471B945D2453E87FB401B38A8E25553E9E5531DB404D46F8B16F37F6B3096C44CB3FA9AD245C5516E70A9ABk3K5I" TargetMode = "External"/>
	<Relationship Id="rId60" Type="http://schemas.openxmlformats.org/officeDocument/2006/relationships/hyperlink" Target="consultantplus://offline/ref=9FA5DB9E530B5ADFA6DBAE295471B945D2453E87FB401B38A8E25553E9E5531DB404D46F8B16F37F6D3096C44CB3FA9AD245C5516E70A9ABk3K5I" TargetMode = "External"/>
	<Relationship Id="rId61" Type="http://schemas.openxmlformats.org/officeDocument/2006/relationships/hyperlink" Target="consultantplus://offline/ref=9FA5DB9E530B5ADFA6DBAE295471B945D2453E87FB401B38A8E25553E9E5531DB404D46F8B16F37F6C3096C44CB3FA9AD245C5516E70A9ABk3K5I" TargetMode = "External"/>
	<Relationship Id="rId62" Type="http://schemas.openxmlformats.org/officeDocument/2006/relationships/hyperlink" Target="consultantplus://offline/ref=9FA5DB9E530B5ADFA6DBAE295471B945D5433B8AF64A1B38A8E25553E9E5531DB404D46F8E14FB7C626F93D15DEBF59DC95AC54E7272ABkAKBI" TargetMode = "External"/>
	<Relationship Id="rId63" Type="http://schemas.openxmlformats.org/officeDocument/2006/relationships/hyperlink" Target="consultantplus://offline/ref=9FA5DB9E530B5ADFA6DBAE295471B945D5433B8AF64A1B38A8E25553E9E5531DB404D46F8815FA7F626F93D15DEBF59DC95AC54E7272ABkAKBI" TargetMode = "External"/>
	<Relationship Id="rId64" Type="http://schemas.openxmlformats.org/officeDocument/2006/relationships/hyperlink" Target="consultantplus://offline/ref=9FA5DB9E530B5ADFA6DBAE295471B945D5433B8AF64A1B38A8E25553E9E5531DB404D46F8815FA7E626F93D15DEBF59DC95AC54E7272ABkAKBI" TargetMode = "External"/>
	<Relationship Id="rId65" Type="http://schemas.openxmlformats.org/officeDocument/2006/relationships/hyperlink" Target="consultantplus://offline/ref=9FA5DB9E530B5ADFA6DBAE295471B945D5433B8AF64A1B38A8E25553E9E5531DB404D46F8815FA71626F93D15DEBF59DC95AC54E7272ABkAKBI" TargetMode = "External"/>
	<Relationship Id="rId66" Type="http://schemas.openxmlformats.org/officeDocument/2006/relationships/hyperlink" Target="consultantplus://offline/ref=9FA5DB9E530B5ADFA6DBAE295471B945D248328AF74C1B38A8E25553E9E5531DB404D46F8B16F4796E3096C44CB3FA9AD245C5516E70A9ABk3K5I" TargetMode = "External"/>
	<Relationship Id="rId67" Type="http://schemas.openxmlformats.org/officeDocument/2006/relationships/hyperlink" Target="consultantplus://offline/ref=9FA5DB9E530B5ADFA6DBAE295471B945D5423386F8401B38A8E25553E9E5531DB404D46F8B16F279603096C44CB3FA9AD245C5516E70A9ABk3K5I" TargetMode = "External"/>
	<Relationship Id="rId68" Type="http://schemas.openxmlformats.org/officeDocument/2006/relationships/hyperlink" Target="consultantplus://offline/ref=9FA5DB9E530B5ADFA6DBAE295471B945D248328AF74C1B38A8E25553E9E5531DB404D46F8B16F479613096C44CB3FA9AD245C5516E70A9ABk3K5I" TargetMode = "External"/>
	<Relationship Id="rId69" Type="http://schemas.openxmlformats.org/officeDocument/2006/relationships/hyperlink" Target="consultantplus://offline/ref=9FA5DB9E530B5ADFA6DBAE295471B945D5423386F8401B38A8E25553E9E5531DB404D46F8B16F279603096C44CB3FA9AD245C5516E70A9ABk3K5I" TargetMode = "External"/>
	<Relationship Id="rId70" Type="http://schemas.openxmlformats.org/officeDocument/2006/relationships/hyperlink" Target="consultantplus://offline/ref=9FA5DB9E530B5ADFA6DBAE295471B945D248328AF74C1B38A8E25553E9E5531DB404D46F8B16F478693096C44CB3FA9AD245C5516E70A9ABk3K5I" TargetMode = "External"/>
	<Relationship Id="rId71" Type="http://schemas.openxmlformats.org/officeDocument/2006/relationships/hyperlink" Target="consultantplus://offline/ref=9FA5DB9E530B5ADFA6DBAE295471B945D5433B8BF9481B38A8E25553E9E5531DA6048C638913EC786825C0950AkEK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27.11.2018 N 422-ФЗ
(ред. от 21.11.2022)
"О проведении эксперимента по установлению специального налогового режима "Налог на профессиональный доход"</dc:title>
  <dcterms:created xsi:type="dcterms:W3CDTF">2022-11-25T08:10:30Z</dcterms:created>
</cp:coreProperties>
</file>