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50B3" w14:textId="2369F3FB" w:rsidR="008B6DC8" w:rsidRPr="00C04771" w:rsidRDefault="008B6DC8" w:rsidP="00C04771">
      <w:pPr>
        <w:pStyle w:val="ConsPlusTitle"/>
        <w:ind w:firstLine="709"/>
        <w:jc w:val="both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 w:rsidRPr="00C04771">
        <w:rPr>
          <w:rStyle w:val="a4"/>
          <w:rFonts w:ascii="Times New Roman" w:hAnsi="Times New Roman" w:cs="Times New Roman"/>
          <w:sz w:val="28"/>
          <w:szCs w:val="28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14:paraId="32C1BC3A" w14:textId="4D5EC0F4" w:rsidR="00C04771" w:rsidRPr="00C04771" w:rsidRDefault="00C04771" w:rsidP="00C04771">
      <w:pPr>
        <w:pStyle w:val="ConsPlusTitle"/>
        <w:jc w:val="both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</w:p>
    <w:p w14:paraId="471D4035" w14:textId="77777777" w:rsidR="00C04771" w:rsidRPr="00C04771" w:rsidRDefault="00C04771" w:rsidP="00C04771">
      <w:pPr>
        <w:pStyle w:val="ConsPlusTitle"/>
        <w:jc w:val="both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</w:p>
    <w:p w14:paraId="4FBCEB00" w14:textId="16DA2AEA" w:rsidR="008B6DC8" w:rsidRPr="00C04771" w:rsidRDefault="00C04771" w:rsidP="00C04771">
      <w:pPr>
        <w:pStyle w:val="ConsPlusTitle"/>
        <w:ind w:firstLine="709"/>
        <w:jc w:val="both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 w:rsidRPr="00C04771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п. 2 разд. 6 </w:t>
      </w:r>
      <w:hyperlink w:anchor="P34">
        <w:r w:rsidRPr="00C04771"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Положения</w:t>
        </w:r>
      </w:hyperlink>
      <w:r w:rsidRPr="00C04771">
        <w:rPr>
          <w:rFonts w:ascii="Times New Roman" w:hAnsi="Times New Roman" w:cs="Times New Roman"/>
          <w:b w:val="0"/>
          <w:bCs/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C04771">
        <w:rPr>
          <w:rFonts w:ascii="Times New Roman" w:hAnsi="Times New Roman" w:cs="Times New Roman"/>
          <w:b w:val="0"/>
          <w:bCs/>
          <w:sz w:val="28"/>
          <w:szCs w:val="28"/>
        </w:rPr>
        <w:t>Город Псков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C04771">
        <w:rPr>
          <w:rFonts w:ascii="Times New Roman" w:hAnsi="Times New Roman" w:cs="Times New Roman"/>
          <w:b w:val="0"/>
          <w:bCs/>
          <w:sz w:val="28"/>
          <w:szCs w:val="28"/>
        </w:rPr>
        <w:t xml:space="preserve">, утвержденного решением Псковской городской Думы от 24 декабря 2021 г. </w:t>
      </w:r>
      <w:r w:rsidR="00C4590D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C04771">
        <w:rPr>
          <w:rFonts w:ascii="Times New Roman" w:hAnsi="Times New Roman" w:cs="Times New Roman"/>
          <w:b w:val="0"/>
          <w:bCs/>
          <w:sz w:val="28"/>
          <w:szCs w:val="28"/>
        </w:rPr>
        <w:t xml:space="preserve"> 1795 досудебный порядок подачи жалоб, установленный </w:t>
      </w:r>
      <w:hyperlink r:id="rId4">
        <w:r w:rsidRPr="00C04771"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главой 9</w:t>
        </w:r>
      </w:hyperlink>
      <w:r w:rsidRPr="00C04771">
        <w:rPr>
          <w:rFonts w:ascii="Times New Roman" w:hAnsi="Times New Roman" w:cs="Times New Roman"/>
          <w:b w:val="0"/>
          <w:bCs/>
          <w:sz w:val="28"/>
          <w:szCs w:val="28"/>
        </w:rPr>
        <w:t xml:space="preserve"> Федерального закона N 248-ФЗ, при осуществлении муниципального контроля в сфере благоустройства не применяется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sectPr w:rsidR="008B6DC8" w:rsidRPr="00C04771" w:rsidSect="00F242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E2"/>
    <w:rsid w:val="008B6DC8"/>
    <w:rsid w:val="00900DE4"/>
    <w:rsid w:val="00C04771"/>
    <w:rsid w:val="00C4590D"/>
    <w:rsid w:val="00F24294"/>
    <w:rsid w:val="00F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00F8"/>
  <w15:chartTrackingRefBased/>
  <w15:docId w15:val="{5E175BFE-CA64-4272-A58C-4553727F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2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29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B6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421762D7E36260AD357A14F0854CD4025E9251DC19410ED2D030B102DB536B9CEB95E0569782FAD7AF410A1FDE13F6BDD1D84C259ACEB3l3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Иванов</cp:lastModifiedBy>
  <cp:revision>3</cp:revision>
  <dcterms:created xsi:type="dcterms:W3CDTF">2023-02-09T09:09:00Z</dcterms:created>
  <dcterms:modified xsi:type="dcterms:W3CDTF">2023-02-09T09:12:00Z</dcterms:modified>
</cp:coreProperties>
</file>